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1F018" w14:textId="77777777" w:rsidR="00A67E9E" w:rsidRPr="00C15D70" w:rsidRDefault="00A67E9E" w:rsidP="00195E38">
      <w:pPr>
        <w:pStyle w:val="Heading9"/>
        <w:spacing w:before="120" w:after="120"/>
        <w:jc w:val="center"/>
        <w:rPr>
          <w:b/>
          <w:sz w:val="24"/>
          <w:szCs w:val="24"/>
        </w:rPr>
      </w:pPr>
      <w:r w:rsidRPr="00C15D70">
        <w:rPr>
          <w:noProof/>
          <w:sz w:val="24"/>
          <w:szCs w:val="24"/>
        </w:rPr>
        <w:drawing>
          <wp:anchor distT="0" distB="0" distL="114300" distR="114300" simplePos="0" relativeHeight="251659264" behindDoc="0" locked="0" layoutInCell="1" allowOverlap="1" wp14:anchorId="28E862FB" wp14:editId="762A00AF">
            <wp:simplePos x="0" y="0"/>
            <wp:positionH relativeFrom="column">
              <wp:posOffset>2569210</wp:posOffset>
            </wp:positionH>
            <wp:positionV relativeFrom="paragraph">
              <wp:posOffset>-615950</wp:posOffset>
            </wp:positionV>
            <wp:extent cx="635635" cy="939800"/>
            <wp:effectExtent l="0" t="0" r="0" b="0"/>
            <wp:wrapNone/>
            <wp:docPr id="1" name="Bild 1" descr="Description: Káº¿t quáº£ hÃ¬nh áº£nh cho w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áº¿t quáº£ hÃ¬nh áº£nh cho ww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635"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4A8A1" w14:textId="77777777" w:rsidR="00A67E9E" w:rsidRPr="00C15D70" w:rsidRDefault="00A67E9E" w:rsidP="00195E38">
      <w:pPr>
        <w:pStyle w:val="Heading9"/>
        <w:spacing w:before="120" w:after="120"/>
        <w:jc w:val="center"/>
        <w:rPr>
          <w:b/>
          <w:sz w:val="24"/>
          <w:szCs w:val="24"/>
        </w:rPr>
      </w:pPr>
    </w:p>
    <w:p w14:paraId="2905EF26" w14:textId="77777777" w:rsidR="00A67E9E" w:rsidRPr="00C15D70" w:rsidRDefault="00A67E9E" w:rsidP="00195E38">
      <w:pPr>
        <w:pStyle w:val="Heading9"/>
        <w:spacing w:before="120" w:after="120"/>
        <w:jc w:val="center"/>
        <w:rPr>
          <w:b/>
          <w:sz w:val="24"/>
          <w:szCs w:val="24"/>
        </w:rPr>
      </w:pPr>
      <w:r w:rsidRPr="00C15D70">
        <w:rPr>
          <w:b/>
          <w:sz w:val="24"/>
          <w:szCs w:val="24"/>
        </w:rPr>
        <w:t xml:space="preserve"> Terms of Reference</w:t>
      </w:r>
    </w:p>
    <w:p w14:paraId="2D2A9AEF" w14:textId="062182EB" w:rsidR="00895D31" w:rsidRPr="00C15D70" w:rsidRDefault="00A67E9E" w:rsidP="00195E38">
      <w:pPr>
        <w:pBdr>
          <w:bottom w:val="single" w:sz="12" w:space="1" w:color="auto"/>
        </w:pBdr>
        <w:tabs>
          <w:tab w:val="right" w:pos="8280"/>
        </w:tabs>
        <w:spacing w:before="120" w:after="120"/>
        <w:ind w:right="125"/>
        <w:jc w:val="center"/>
        <w:rPr>
          <w:rFonts w:ascii="Arial" w:hAnsi="Arial" w:cs="Arial"/>
          <w:b/>
          <w:bCs/>
          <w:color w:val="000000"/>
        </w:rPr>
      </w:pPr>
      <w:r w:rsidRPr="00C15D70">
        <w:rPr>
          <w:rFonts w:ascii="Arial" w:hAnsi="Arial" w:cs="Arial"/>
          <w:b/>
          <w:bCs/>
          <w:color w:val="000000"/>
        </w:rPr>
        <w:t xml:space="preserve">Consultancy </w:t>
      </w:r>
      <w:r w:rsidR="000442A7" w:rsidRPr="00C15D70">
        <w:rPr>
          <w:rFonts w:ascii="Arial" w:hAnsi="Arial" w:cs="Arial"/>
          <w:b/>
          <w:bCs/>
          <w:color w:val="000000"/>
        </w:rPr>
        <w:t xml:space="preserve">for </w:t>
      </w:r>
      <w:r w:rsidR="00173955" w:rsidRPr="00C15D70">
        <w:rPr>
          <w:rFonts w:ascii="Arial" w:hAnsi="Arial" w:cs="Arial"/>
          <w:b/>
          <w:bCs/>
          <w:color w:val="000000"/>
        </w:rPr>
        <w:t xml:space="preserve">the drafting of an integrated </w:t>
      </w:r>
      <w:r w:rsidR="001E1965" w:rsidRPr="00C15D70">
        <w:rPr>
          <w:rFonts w:ascii="Arial" w:hAnsi="Arial" w:cs="Arial"/>
          <w:b/>
          <w:bCs/>
          <w:color w:val="000000"/>
          <w:lang w:val="vi-VN"/>
        </w:rPr>
        <w:t xml:space="preserve">Livelihood </w:t>
      </w:r>
      <w:r w:rsidR="00173955" w:rsidRPr="00C15D70">
        <w:rPr>
          <w:rFonts w:ascii="Arial" w:hAnsi="Arial" w:cs="Arial"/>
          <w:b/>
          <w:bCs/>
          <w:color w:val="000000"/>
          <w:lang w:val="en-US"/>
        </w:rPr>
        <w:t>S</w:t>
      </w:r>
      <w:r w:rsidR="001E1965" w:rsidRPr="00C15D70">
        <w:rPr>
          <w:rFonts w:ascii="Arial" w:hAnsi="Arial" w:cs="Arial"/>
          <w:b/>
          <w:bCs/>
          <w:color w:val="000000"/>
          <w:lang w:val="vi-VN"/>
        </w:rPr>
        <w:t xml:space="preserve">trategy </w:t>
      </w:r>
      <w:r w:rsidR="00173955" w:rsidRPr="00C15D70">
        <w:rPr>
          <w:rFonts w:ascii="Arial" w:hAnsi="Arial" w:cs="Arial"/>
          <w:b/>
          <w:bCs/>
          <w:color w:val="000000"/>
          <w:lang w:val="en-US"/>
        </w:rPr>
        <w:t xml:space="preserve">for </w:t>
      </w:r>
      <w:r w:rsidR="00895D31" w:rsidRPr="00C15D70">
        <w:rPr>
          <w:rFonts w:ascii="Arial" w:hAnsi="Arial" w:cs="Arial"/>
          <w:b/>
          <w:bCs/>
          <w:color w:val="000000"/>
          <w:lang w:val="vi-VN"/>
        </w:rPr>
        <w:t>CarBi II villages</w:t>
      </w:r>
      <w:r w:rsidR="00895D31" w:rsidRPr="00C15D70">
        <w:rPr>
          <w:rFonts w:ascii="Arial" w:hAnsi="Arial" w:cs="Arial"/>
          <w:b/>
          <w:bCs/>
          <w:color w:val="000000"/>
        </w:rPr>
        <w:t xml:space="preserve"> </w:t>
      </w:r>
      <w:r w:rsidR="00D81A4E" w:rsidRPr="00C15D70">
        <w:rPr>
          <w:rFonts w:ascii="Arial" w:hAnsi="Arial" w:cs="Arial"/>
          <w:b/>
          <w:bCs/>
          <w:color w:val="000000"/>
        </w:rPr>
        <w:t>in Thua Thien Hue and Quang Nam</w:t>
      </w:r>
      <w:r w:rsidR="00895D31" w:rsidRPr="00C15D70">
        <w:rPr>
          <w:rFonts w:ascii="Arial" w:hAnsi="Arial" w:cs="Arial"/>
          <w:b/>
          <w:bCs/>
          <w:color w:val="000000"/>
          <w:lang w:val="vi-VN"/>
        </w:rPr>
        <w:t xml:space="preserve"> provinces</w:t>
      </w:r>
    </w:p>
    <w:p w14:paraId="158680D2" w14:textId="77777777" w:rsidR="00050205" w:rsidRPr="00C15D70" w:rsidRDefault="00050205" w:rsidP="00195E38">
      <w:pPr>
        <w:pStyle w:val="ListParagraph"/>
        <w:numPr>
          <w:ilvl w:val="0"/>
          <w:numId w:val="1"/>
        </w:numPr>
        <w:tabs>
          <w:tab w:val="right" w:pos="8280"/>
        </w:tabs>
        <w:spacing w:before="120" w:after="120"/>
        <w:ind w:right="125"/>
        <w:rPr>
          <w:rFonts w:ascii="Arial" w:hAnsi="Arial" w:cs="Arial"/>
          <w:b/>
          <w:bCs/>
          <w:color w:val="000000"/>
        </w:rPr>
      </w:pPr>
      <w:r w:rsidRPr="00C15D70">
        <w:rPr>
          <w:rFonts w:ascii="Arial" w:hAnsi="Arial" w:cs="Arial"/>
          <w:b/>
          <w:bCs/>
          <w:color w:val="000000"/>
        </w:rPr>
        <w:t>Background</w:t>
      </w:r>
    </w:p>
    <w:p w14:paraId="32A51AD3" w14:textId="7E62CA0B" w:rsidR="000B2156" w:rsidRPr="00C15D70" w:rsidRDefault="000B2156" w:rsidP="00195E38">
      <w:pPr>
        <w:spacing w:before="120" w:after="120"/>
        <w:ind w:right="23"/>
        <w:jc w:val="both"/>
        <w:rPr>
          <w:rFonts w:ascii="Arial" w:hAnsi="Arial" w:cs="Arial"/>
          <w:color w:val="000000"/>
        </w:rPr>
      </w:pPr>
      <w:r w:rsidRPr="00C15D70">
        <w:rPr>
          <w:rFonts w:ascii="Arial" w:hAnsi="Arial" w:cs="Arial"/>
          <w:color w:val="000000"/>
        </w:rPr>
        <w:t>The Carbon and Biodiversity Project </w:t>
      </w:r>
      <w:r w:rsidR="00B16D88" w:rsidRPr="00C15D70">
        <w:rPr>
          <w:rFonts w:ascii="Arial" w:hAnsi="Arial" w:cs="Arial"/>
          <w:color w:val="000000"/>
        </w:rPr>
        <w:t>phase</w:t>
      </w:r>
      <w:r w:rsidR="00B16D88" w:rsidRPr="00C15D70">
        <w:rPr>
          <w:rFonts w:ascii="Arial" w:hAnsi="Arial" w:cs="Arial"/>
          <w:color w:val="000000"/>
          <w:lang w:val="vi-VN"/>
        </w:rPr>
        <w:t xml:space="preserve"> II </w:t>
      </w:r>
      <w:r w:rsidRPr="00C15D70">
        <w:rPr>
          <w:rFonts w:ascii="Arial" w:hAnsi="Arial" w:cs="Arial"/>
          <w:color w:val="000000"/>
        </w:rPr>
        <w:t>(CarBi II) is implemented by WWF through KfW, and part of the International Climate Initiative (IKI). The Federal Ministry for the Environment, Nature Conservation and Nuclear Safety (BMU) supports this initiative on the basis of a decision adopted by the German Bundestag.</w:t>
      </w:r>
      <w:r w:rsidRPr="00C15D70">
        <w:rPr>
          <w:rFonts w:ascii="Arial" w:hAnsi="Arial" w:cs="Arial"/>
          <w:b/>
          <w:bCs/>
          <w:i/>
          <w:iCs/>
        </w:rPr>
        <w:t xml:space="preserve"> </w:t>
      </w:r>
      <w:r w:rsidRPr="00C15D70">
        <w:rPr>
          <w:rFonts w:ascii="Arial" w:hAnsi="Arial" w:cs="Arial"/>
          <w:color w:val="000000"/>
        </w:rPr>
        <w:t>This is one of the priority conservation programmes in the Central Annamites Landscape</w:t>
      </w:r>
      <w:r w:rsidR="00B16D88" w:rsidRPr="00C15D70">
        <w:rPr>
          <w:rFonts w:ascii="Arial" w:hAnsi="Arial" w:cs="Arial"/>
          <w:color w:val="000000"/>
          <w:lang w:val="vi-VN"/>
        </w:rPr>
        <w:t xml:space="preserve"> (CAL)</w:t>
      </w:r>
      <w:r w:rsidRPr="00C15D70">
        <w:rPr>
          <w:rFonts w:ascii="Arial" w:hAnsi="Arial" w:cs="Arial"/>
          <w:color w:val="000000"/>
        </w:rPr>
        <w:t xml:space="preserve">, which holds one of the biggest contiguous natural forests in continental Asia, constituting a reservoir of rich and unique biodiversity. </w:t>
      </w:r>
      <w:r w:rsidRPr="00C15D70">
        <w:rPr>
          <w:rFonts w:ascii="Arial" w:hAnsi="Arial" w:cs="Arial"/>
          <w:color w:val="000000"/>
          <w:lang w:val="vi-VN"/>
        </w:rPr>
        <w:t xml:space="preserve">The </w:t>
      </w:r>
      <w:r w:rsidR="00B16D88" w:rsidRPr="00C15D70">
        <w:rPr>
          <w:rFonts w:ascii="Arial" w:hAnsi="Arial" w:cs="Arial"/>
          <w:color w:val="000000"/>
          <w:lang w:val="vi-VN"/>
        </w:rPr>
        <w:t>CAL</w:t>
      </w:r>
      <w:r w:rsidRPr="00C15D70">
        <w:rPr>
          <w:rFonts w:ascii="Arial" w:hAnsi="Arial" w:cs="Arial"/>
          <w:color w:val="000000"/>
        </w:rPr>
        <w:t xml:space="preserve"> is home to many endemic species including the saola (</w:t>
      </w:r>
      <w:r w:rsidRPr="00C15D70">
        <w:rPr>
          <w:rFonts w:ascii="Arial" w:hAnsi="Arial" w:cs="Arial"/>
          <w:i/>
          <w:iCs/>
          <w:color w:val="000000"/>
        </w:rPr>
        <w:t>Pseudoryx nghetinhensis</w:t>
      </w:r>
      <w:r w:rsidRPr="00C15D70">
        <w:rPr>
          <w:rFonts w:ascii="Arial" w:hAnsi="Arial" w:cs="Arial"/>
          <w:color w:val="000000"/>
        </w:rPr>
        <w:t>), large</w:t>
      </w:r>
      <w:r w:rsidR="00B16D88" w:rsidRPr="00C15D70">
        <w:rPr>
          <w:rFonts w:ascii="Arial" w:hAnsi="Arial" w:cs="Arial"/>
          <w:color w:val="000000"/>
          <w:lang w:val="vi-VN"/>
        </w:rPr>
        <w:t>-</w:t>
      </w:r>
      <w:r w:rsidRPr="00C15D70">
        <w:rPr>
          <w:rFonts w:ascii="Arial" w:hAnsi="Arial" w:cs="Arial"/>
          <w:color w:val="000000"/>
        </w:rPr>
        <w:t>antlered muntjac (</w:t>
      </w:r>
      <w:r w:rsidRPr="00C15D70">
        <w:rPr>
          <w:rFonts w:ascii="Arial" w:hAnsi="Arial" w:cs="Arial"/>
          <w:i/>
          <w:iCs/>
          <w:color w:val="000000"/>
        </w:rPr>
        <w:t>Muntiacus vuquangensis</w:t>
      </w:r>
      <w:r w:rsidRPr="00C15D70">
        <w:rPr>
          <w:rFonts w:ascii="Arial" w:hAnsi="Arial" w:cs="Arial"/>
          <w:color w:val="000000"/>
        </w:rPr>
        <w:t xml:space="preserve">), Truong </w:t>
      </w:r>
      <w:r w:rsidR="00B16D88" w:rsidRPr="00C15D70">
        <w:rPr>
          <w:rFonts w:ascii="Arial" w:hAnsi="Arial" w:cs="Arial"/>
          <w:color w:val="000000"/>
          <w:lang w:val="vi-VN"/>
        </w:rPr>
        <w:t>s</w:t>
      </w:r>
      <w:r w:rsidRPr="00C15D70">
        <w:rPr>
          <w:rFonts w:ascii="Arial" w:hAnsi="Arial" w:cs="Arial"/>
          <w:color w:val="000000"/>
        </w:rPr>
        <w:t>on muntjac (</w:t>
      </w:r>
      <w:r w:rsidRPr="00C15D70">
        <w:rPr>
          <w:rFonts w:ascii="Arial" w:hAnsi="Arial" w:cs="Arial"/>
          <w:i/>
          <w:iCs/>
          <w:color w:val="000000"/>
        </w:rPr>
        <w:t>Muntiacus truongsonensis</w:t>
      </w:r>
      <w:r w:rsidRPr="00C15D70">
        <w:rPr>
          <w:rFonts w:ascii="Arial" w:hAnsi="Arial" w:cs="Arial"/>
          <w:color w:val="000000"/>
        </w:rPr>
        <w:t xml:space="preserve">), </w:t>
      </w:r>
      <w:r w:rsidR="00B16D88" w:rsidRPr="00C15D70">
        <w:rPr>
          <w:rFonts w:ascii="Arial" w:hAnsi="Arial" w:cs="Arial"/>
          <w:color w:val="000000"/>
          <w:lang w:val="vi-VN"/>
        </w:rPr>
        <w:t>o</w:t>
      </w:r>
      <w:r w:rsidRPr="00C15D70">
        <w:rPr>
          <w:rFonts w:ascii="Arial" w:hAnsi="Arial" w:cs="Arial"/>
          <w:color w:val="000000"/>
        </w:rPr>
        <w:t>wston’s civet (</w:t>
      </w:r>
      <w:r w:rsidRPr="00C15D70">
        <w:rPr>
          <w:rFonts w:ascii="Arial" w:hAnsi="Arial" w:cs="Arial"/>
          <w:i/>
          <w:iCs/>
          <w:color w:val="000000"/>
        </w:rPr>
        <w:t>Chrotogale owstoni</w:t>
      </w:r>
      <w:r w:rsidRPr="00C15D70">
        <w:rPr>
          <w:rFonts w:ascii="Arial" w:hAnsi="Arial" w:cs="Arial"/>
          <w:color w:val="000000"/>
        </w:rPr>
        <w:t>), crested argus (</w:t>
      </w:r>
      <w:r w:rsidRPr="00C15D70">
        <w:rPr>
          <w:rFonts w:ascii="Arial" w:hAnsi="Arial" w:cs="Arial"/>
          <w:i/>
          <w:iCs/>
          <w:color w:val="000000"/>
        </w:rPr>
        <w:t>Rheinardia ocellata</w:t>
      </w:r>
      <w:r w:rsidRPr="00C15D70">
        <w:rPr>
          <w:rFonts w:ascii="Arial" w:hAnsi="Arial" w:cs="Arial"/>
          <w:color w:val="000000"/>
        </w:rPr>
        <w:t>), Annamite striped rabbit (</w:t>
      </w:r>
      <w:r w:rsidRPr="00C15D70">
        <w:rPr>
          <w:rFonts w:ascii="Arial" w:hAnsi="Arial" w:cs="Arial"/>
          <w:i/>
          <w:iCs/>
          <w:color w:val="000000"/>
        </w:rPr>
        <w:t>Nesolagus timminsi</w:t>
      </w:r>
      <w:r w:rsidRPr="00C15D70">
        <w:rPr>
          <w:rFonts w:ascii="Arial" w:hAnsi="Arial" w:cs="Arial"/>
          <w:color w:val="000000"/>
        </w:rPr>
        <w:t>), as well as other species of high conservation value including gibbon (</w:t>
      </w:r>
      <w:r w:rsidRPr="00C15D70">
        <w:rPr>
          <w:rFonts w:ascii="Arial" w:hAnsi="Arial" w:cs="Arial"/>
          <w:i/>
          <w:iCs/>
          <w:color w:val="000000"/>
        </w:rPr>
        <w:t>Nom</w:t>
      </w:r>
      <w:r w:rsidRPr="00C15D70">
        <w:rPr>
          <w:rFonts w:ascii="Arial" w:hAnsi="Arial" w:cs="Arial"/>
          <w:i/>
          <w:color w:val="000000"/>
        </w:rPr>
        <w:t>ascus annamenis</w:t>
      </w:r>
      <w:r w:rsidRPr="00C15D70">
        <w:rPr>
          <w:rFonts w:ascii="Arial" w:hAnsi="Arial" w:cs="Arial"/>
          <w:color w:val="000000"/>
        </w:rPr>
        <w:t>), red and grey</w:t>
      </w:r>
      <w:r w:rsidR="00B16D88" w:rsidRPr="00C15D70">
        <w:rPr>
          <w:rFonts w:ascii="Arial" w:hAnsi="Arial" w:cs="Arial"/>
          <w:color w:val="000000"/>
          <w:lang w:val="vi-VN"/>
        </w:rPr>
        <w:t>-</w:t>
      </w:r>
      <w:r w:rsidRPr="00C15D70">
        <w:rPr>
          <w:rFonts w:ascii="Arial" w:hAnsi="Arial" w:cs="Arial"/>
          <w:color w:val="000000"/>
        </w:rPr>
        <w:t>shanked douc langurs (</w:t>
      </w:r>
      <w:r w:rsidRPr="00C15D70">
        <w:rPr>
          <w:rFonts w:ascii="Arial" w:hAnsi="Arial" w:cs="Arial"/>
          <w:i/>
          <w:color w:val="000000"/>
        </w:rPr>
        <w:t>Pygathrix</w:t>
      </w:r>
      <w:r w:rsidRPr="00C15D70">
        <w:rPr>
          <w:rFonts w:ascii="Arial" w:hAnsi="Arial" w:cs="Arial"/>
          <w:color w:val="000000"/>
        </w:rPr>
        <w:t xml:space="preserve"> spp) and several pheasants (</w:t>
      </w:r>
      <w:r w:rsidRPr="00C15D70">
        <w:rPr>
          <w:rFonts w:ascii="Arial" w:hAnsi="Arial" w:cs="Arial"/>
          <w:i/>
          <w:color w:val="000000"/>
        </w:rPr>
        <w:t>Lophura</w:t>
      </w:r>
      <w:r w:rsidRPr="00C15D70">
        <w:rPr>
          <w:rFonts w:ascii="Arial" w:hAnsi="Arial" w:cs="Arial"/>
          <w:color w:val="000000"/>
        </w:rPr>
        <w:t xml:space="preserve"> spp). </w:t>
      </w:r>
      <w:r w:rsidRPr="00C15D70">
        <w:rPr>
          <w:rFonts w:ascii="Arial" w:hAnsi="Arial" w:cs="Arial"/>
        </w:rPr>
        <w:t xml:space="preserve">The landscape as a whole contains 134 mammal species and over 500 birds. </w:t>
      </w:r>
      <w:r w:rsidRPr="00C15D70">
        <w:rPr>
          <w:rFonts w:ascii="Arial" w:hAnsi="Arial" w:cs="Arial"/>
          <w:color w:val="000000"/>
        </w:rPr>
        <w:t xml:space="preserve">The </w:t>
      </w:r>
      <w:r w:rsidR="00B16D88" w:rsidRPr="00C15D70">
        <w:rPr>
          <w:rFonts w:ascii="Arial" w:hAnsi="Arial" w:cs="Arial"/>
          <w:color w:val="000000"/>
          <w:lang w:val="vi-VN"/>
        </w:rPr>
        <w:t>CAL</w:t>
      </w:r>
      <w:r w:rsidRPr="00C15D70">
        <w:rPr>
          <w:rFonts w:ascii="Arial" w:hAnsi="Arial" w:cs="Arial"/>
          <w:color w:val="000000"/>
        </w:rPr>
        <w:t xml:space="preserve"> is included as part of the Annamite Range Moist Forests, one of the Global 200 Ecoregions which have been identified as the most crucial areas for conservation of global biodiversity (Olson &amp; Dinerstein 1998). Within the Indochina region it is recognized as being an important biodiversity corridor containing multiple Key Biodiversity Areas within the CarBi II target areas of Quang Nam and Thua Thien Hue Provinces. </w:t>
      </w:r>
    </w:p>
    <w:p w14:paraId="0302E1E2" w14:textId="1C593A36" w:rsidR="000B2156" w:rsidRPr="00C15D70" w:rsidRDefault="000B2156" w:rsidP="00195E38">
      <w:pPr>
        <w:spacing w:before="120" w:after="120"/>
        <w:ind w:right="23"/>
        <w:jc w:val="both"/>
        <w:rPr>
          <w:rFonts w:ascii="Arial" w:hAnsi="Arial" w:cs="Arial"/>
          <w:color w:val="000000"/>
        </w:rPr>
      </w:pPr>
      <w:r w:rsidRPr="00C15D70">
        <w:rPr>
          <w:rFonts w:ascii="Arial" w:hAnsi="Arial" w:cs="Arial"/>
          <w:color w:val="000000"/>
        </w:rPr>
        <w:t xml:space="preserve">CarBi II will be implemented over a 5-year period (2019 – 2024) by WWF-Vietnam and Laos. Key partners of the project in Vietnam are the </w:t>
      </w:r>
      <w:r w:rsidR="00B16D88" w:rsidRPr="00C15D70">
        <w:rPr>
          <w:rFonts w:ascii="Arial" w:hAnsi="Arial" w:cs="Arial"/>
          <w:color w:val="000000"/>
        </w:rPr>
        <w:t>P</w:t>
      </w:r>
      <w:r w:rsidRPr="00C15D70">
        <w:rPr>
          <w:rFonts w:ascii="Arial" w:hAnsi="Arial" w:cs="Arial"/>
          <w:color w:val="000000"/>
        </w:rPr>
        <w:t>rovincial Departments of Agriculture and Rural Development, Forest Protection Departments, Saola Nature Reserves, Bach Ma National Park and the authorities</w:t>
      </w:r>
      <w:r w:rsidR="00692D1E" w:rsidRPr="00C15D70">
        <w:rPr>
          <w:rFonts w:ascii="Arial" w:hAnsi="Arial" w:cs="Arial"/>
          <w:color w:val="000000"/>
        </w:rPr>
        <w:t xml:space="preserve"> and </w:t>
      </w:r>
      <w:r w:rsidRPr="00C15D70">
        <w:rPr>
          <w:rFonts w:ascii="Arial" w:hAnsi="Arial" w:cs="Arial"/>
          <w:color w:val="000000"/>
        </w:rPr>
        <w:t>communities of around 100 villages in four districts</w:t>
      </w:r>
      <w:r w:rsidR="00692D1E" w:rsidRPr="00C15D70">
        <w:rPr>
          <w:rFonts w:ascii="Arial" w:hAnsi="Arial" w:cs="Arial"/>
          <w:color w:val="000000"/>
        </w:rPr>
        <w:t>, namely</w:t>
      </w:r>
      <w:r w:rsidRPr="00C15D70">
        <w:rPr>
          <w:rFonts w:ascii="Arial" w:hAnsi="Arial" w:cs="Arial"/>
          <w:color w:val="000000"/>
        </w:rPr>
        <w:t xml:space="preserve"> Dong Giang</w:t>
      </w:r>
      <w:r w:rsidR="00692D1E" w:rsidRPr="00C15D70">
        <w:rPr>
          <w:rFonts w:ascii="Arial" w:hAnsi="Arial" w:cs="Arial"/>
          <w:color w:val="000000"/>
        </w:rPr>
        <w:t xml:space="preserve"> and</w:t>
      </w:r>
      <w:r w:rsidRPr="00C15D70">
        <w:rPr>
          <w:rFonts w:ascii="Arial" w:hAnsi="Arial" w:cs="Arial"/>
          <w:color w:val="000000"/>
        </w:rPr>
        <w:t xml:space="preserve"> Tay Giang in Quang Nam province, and A Luoi</w:t>
      </w:r>
      <w:r w:rsidR="00692D1E" w:rsidRPr="00C15D70">
        <w:rPr>
          <w:rFonts w:ascii="Arial" w:hAnsi="Arial" w:cs="Arial"/>
          <w:color w:val="000000"/>
        </w:rPr>
        <w:t xml:space="preserve"> and</w:t>
      </w:r>
      <w:r w:rsidRPr="00C15D70">
        <w:rPr>
          <w:rFonts w:ascii="Arial" w:hAnsi="Arial" w:cs="Arial"/>
          <w:color w:val="000000"/>
        </w:rPr>
        <w:t xml:space="preserve"> Nam Dong in Thua Thien Hue province.</w:t>
      </w:r>
    </w:p>
    <w:p w14:paraId="20396D15" w14:textId="704D2BA1" w:rsidR="005E1490" w:rsidRPr="00C15D70" w:rsidRDefault="00622766" w:rsidP="00195E38">
      <w:pPr>
        <w:spacing w:before="120" w:after="120"/>
        <w:ind w:right="23"/>
        <w:jc w:val="both"/>
        <w:rPr>
          <w:rFonts w:ascii="Arial" w:hAnsi="Arial" w:cs="Arial"/>
          <w:b/>
        </w:rPr>
      </w:pPr>
      <w:r w:rsidRPr="00C15D70">
        <w:rPr>
          <w:rFonts w:ascii="Arial" w:hAnsi="Arial" w:cs="Arial"/>
          <w:color w:val="000000"/>
        </w:rPr>
        <w:t xml:space="preserve">Although the </w:t>
      </w:r>
      <w:r w:rsidR="00B16D88" w:rsidRPr="00C15D70">
        <w:rPr>
          <w:rFonts w:ascii="Arial" w:hAnsi="Arial" w:cs="Arial"/>
          <w:color w:val="000000"/>
        </w:rPr>
        <w:t>CAL</w:t>
      </w:r>
      <w:r w:rsidR="00B16D88" w:rsidRPr="00C15D70">
        <w:rPr>
          <w:rFonts w:ascii="Arial" w:hAnsi="Arial" w:cs="Arial"/>
          <w:color w:val="000000"/>
          <w:lang w:val="vi-VN"/>
        </w:rPr>
        <w:t xml:space="preserve"> </w:t>
      </w:r>
      <w:r w:rsidRPr="00C15D70">
        <w:rPr>
          <w:rFonts w:ascii="Arial" w:hAnsi="Arial" w:cs="Arial"/>
          <w:color w:val="000000"/>
        </w:rPr>
        <w:t xml:space="preserve">and specifically the CarBi II landscape are characterized by high biodiversity, it is also under high anthropogenic pressures, </w:t>
      </w:r>
      <w:r w:rsidRPr="00C15D70">
        <w:rPr>
          <w:rFonts w:ascii="Arial" w:hAnsi="Arial" w:cs="Arial"/>
        </w:rPr>
        <w:t>predominantly due to large scale legal and illegal forest conversion, logging and poaching</w:t>
      </w:r>
      <w:r w:rsidRPr="00C15D70">
        <w:rPr>
          <w:rFonts w:ascii="Arial" w:hAnsi="Arial" w:cs="Arial"/>
          <w:color w:val="000000"/>
        </w:rPr>
        <w:t xml:space="preserve"> which have </w:t>
      </w:r>
      <w:r w:rsidR="00692D1E" w:rsidRPr="00C15D70">
        <w:rPr>
          <w:rFonts w:ascii="Arial" w:hAnsi="Arial" w:cs="Arial"/>
          <w:color w:val="000000"/>
        </w:rPr>
        <w:t xml:space="preserve">significantly </w:t>
      </w:r>
      <w:r w:rsidRPr="00C15D70">
        <w:rPr>
          <w:rFonts w:ascii="Arial" w:hAnsi="Arial" w:cs="Arial"/>
          <w:color w:val="000000"/>
        </w:rPr>
        <w:t xml:space="preserve">reduced the population sizes of the region’s most important threatened and endemic taxa. </w:t>
      </w:r>
      <w:r w:rsidRPr="00C15D70">
        <w:rPr>
          <w:rFonts w:ascii="Arial" w:hAnsi="Arial" w:cs="Arial"/>
          <w:lang w:val="en-US"/>
        </w:rPr>
        <w:t>C</w:t>
      </w:r>
      <w:r w:rsidRPr="00C15D70">
        <w:rPr>
          <w:rFonts w:ascii="Arial" w:hAnsi="Arial" w:cs="Arial"/>
        </w:rPr>
        <w:t xml:space="preserve">ommunities of </w:t>
      </w:r>
      <w:r w:rsidRPr="00C15D70">
        <w:rPr>
          <w:rFonts w:ascii="Arial" w:hAnsi="Arial" w:cs="Arial"/>
          <w:lang w:val="vi-VN"/>
        </w:rPr>
        <w:t>Buffer</w:t>
      </w:r>
      <w:r w:rsidR="00B16D88" w:rsidRPr="00C15D70">
        <w:rPr>
          <w:rFonts w:ascii="Arial" w:hAnsi="Arial" w:cs="Arial"/>
          <w:lang w:val="vi-VN"/>
        </w:rPr>
        <w:t xml:space="preserve"> </w:t>
      </w:r>
      <w:r w:rsidRPr="00C15D70">
        <w:rPr>
          <w:rFonts w:ascii="Arial" w:hAnsi="Arial" w:cs="Arial"/>
          <w:lang w:val="vi-VN"/>
        </w:rPr>
        <w:t>zone villages of protected areas (National Park and Nature Reserves)</w:t>
      </w:r>
      <w:r w:rsidRPr="00C15D70">
        <w:rPr>
          <w:rFonts w:ascii="Arial" w:hAnsi="Arial" w:cs="Arial"/>
          <w:lang w:val="en-US"/>
        </w:rPr>
        <w:t xml:space="preserve"> </w:t>
      </w:r>
      <w:r w:rsidRPr="00C15D70">
        <w:rPr>
          <w:rFonts w:ascii="Arial" w:hAnsi="Arial" w:cs="Arial"/>
        </w:rPr>
        <w:t>are also not</w:t>
      </w:r>
      <w:r w:rsidR="0018373E" w:rsidRPr="00C15D70">
        <w:rPr>
          <w:rFonts w:ascii="Arial" w:hAnsi="Arial" w:cs="Arial"/>
          <w:lang w:val="vi-VN"/>
        </w:rPr>
        <w:t xml:space="preserve"> well-</w:t>
      </w:r>
      <w:r w:rsidRPr="00C15D70">
        <w:rPr>
          <w:rFonts w:ascii="Arial" w:hAnsi="Arial" w:cs="Arial"/>
        </w:rPr>
        <w:t xml:space="preserve">organized to manage their </w:t>
      </w:r>
      <w:r w:rsidR="0018373E" w:rsidRPr="00C15D70">
        <w:rPr>
          <w:rFonts w:ascii="Arial" w:hAnsi="Arial" w:cs="Arial"/>
          <w:lang w:val="vi-VN"/>
        </w:rPr>
        <w:t xml:space="preserve">allocated </w:t>
      </w:r>
      <w:r w:rsidRPr="00C15D70">
        <w:rPr>
          <w:rFonts w:ascii="Arial" w:hAnsi="Arial" w:cs="Arial"/>
        </w:rPr>
        <w:t xml:space="preserve">forests and concomitant natural resources, and there is also insufficient participation in decision making processes regarding natural resource management which impact directly on their socio-economic well-being. </w:t>
      </w:r>
    </w:p>
    <w:p w14:paraId="39D836A3" w14:textId="2EA13EA6" w:rsidR="00B03BE4" w:rsidRPr="00C15D70" w:rsidRDefault="008552C8" w:rsidP="00195E38">
      <w:pPr>
        <w:spacing w:before="120" w:after="120"/>
        <w:jc w:val="both"/>
        <w:rPr>
          <w:rFonts w:ascii="Arial" w:hAnsi="Arial" w:cs="Arial"/>
        </w:rPr>
      </w:pPr>
      <w:r w:rsidRPr="00C15D70">
        <w:rPr>
          <w:rFonts w:ascii="Arial" w:hAnsi="Arial" w:cs="Arial"/>
        </w:rPr>
        <w:t xml:space="preserve">In the coming time, the </w:t>
      </w:r>
      <w:r w:rsidR="005806DF" w:rsidRPr="00C15D70">
        <w:rPr>
          <w:rFonts w:ascii="Arial" w:hAnsi="Arial" w:cs="Arial"/>
        </w:rPr>
        <w:t>p</w:t>
      </w:r>
      <w:r w:rsidRPr="00C15D70">
        <w:rPr>
          <w:rFonts w:ascii="Arial" w:hAnsi="Arial" w:cs="Arial"/>
        </w:rPr>
        <w:t xml:space="preserve">roject </w:t>
      </w:r>
      <w:r w:rsidR="00692D1E" w:rsidRPr="00C15D70">
        <w:rPr>
          <w:rFonts w:ascii="Arial" w:hAnsi="Arial" w:cs="Arial"/>
        </w:rPr>
        <w:t xml:space="preserve">will </w:t>
      </w:r>
      <w:r w:rsidRPr="00C15D70">
        <w:rPr>
          <w:rFonts w:ascii="Arial" w:hAnsi="Arial" w:cs="Arial"/>
        </w:rPr>
        <w:t>continue</w:t>
      </w:r>
      <w:r w:rsidR="00692D1E" w:rsidRPr="00C15D70">
        <w:rPr>
          <w:rFonts w:ascii="Arial" w:hAnsi="Arial" w:cs="Arial"/>
        </w:rPr>
        <w:t xml:space="preserve"> to</w:t>
      </w:r>
      <w:r w:rsidRPr="00C15D70">
        <w:rPr>
          <w:rFonts w:ascii="Arial" w:hAnsi="Arial" w:cs="Arial"/>
        </w:rPr>
        <w:t xml:space="preserve"> extend its engagement with the key stakeholders to</w:t>
      </w:r>
      <w:r w:rsidR="005806DF" w:rsidRPr="00C15D70">
        <w:rPr>
          <w:rFonts w:ascii="Arial" w:hAnsi="Arial" w:cs="Arial"/>
          <w:lang w:val="vi-VN"/>
        </w:rPr>
        <w:t xml:space="preserve"> </w:t>
      </w:r>
      <w:r w:rsidR="005806DF" w:rsidRPr="00C15D70">
        <w:rPr>
          <w:rFonts w:ascii="Arial" w:hAnsi="Arial" w:cs="Arial"/>
        </w:rPr>
        <w:t>contribute to the protection, restoration, and sustainable use of ecosystems and the conservation of bio</w:t>
      </w:r>
      <w:r w:rsidR="00692D1E" w:rsidRPr="00C15D70">
        <w:rPr>
          <w:rFonts w:ascii="Arial" w:hAnsi="Arial" w:cs="Arial"/>
        </w:rPr>
        <w:t>diversity</w:t>
      </w:r>
      <w:r w:rsidR="005806DF" w:rsidRPr="00C15D70">
        <w:rPr>
          <w:rFonts w:ascii="Arial" w:hAnsi="Arial" w:cs="Arial"/>
        </w:rPr>
        <w:t xml:space="preserve"> in the </w:t>
      </w:r>
      <w:r w:rsidR="00692D1E" w:rsidRPr="00C15D70">
        <w:rPr>
          <w:rFonts w:ascii="Arial" w:hAnsi="Arial" w:cs="Arial"/>
        </w:rPr>
        <w:t xml:space="preserve">project domain. The main Outputs are: </w:t>
      </w:r>
      <w:r w:rsidR="00775428" w:rsidRPr="00C15D70">
        <w:rPr>
          <w:rFonts w:ascii="Arial" w:hAnsi="Arial" w:cs="Arial"/>
          <w:lang w:val="vi-VN"/>
        </w:rPr>
        <w:t>(1</w:t>
      </w:r>
      <w:r w:rsidR="00B03BE4" w:rsidRPr="00C15D70">
        <w:rPr>
          <w:rFonts w:ascii="Arial" w:hAnsi="Arial" w:cs="Arial"/>
          <w:lang w:val="vi-VN"/>
        </w:rPr>
        <w:t xml:space="preserve">) </w:t>
      </w:r>
      <w:r w:rsidR="00B03BE4" w:rsidRPr="00C15D70">
        <w:rPr>
          <w:rFonts w:ascii="Arial" w:hAnsi="Arial" w:cs="Arial"/>
        </w:rPr>
        <w:t>Protected area network is expanded and effectively protected</w:t>
      </w:r>
      <w:r w:rsidR="00775428" w:rsidRPr="00C15D70">
        <w:rPr>
          <w:rFonts w:ascii="Arial" w:hAnsi="Arial" w:cs="Arial"/>
          <w:lang w:val="vi-VN"/>
        </w:rPr>
        <w:t>; (2</w:t>
      </w:r>
      <w:r w:rsidR="00B03BE4" w:rsidRPr="00C15D70">
        <w:rPr>
          <w:rFonts w:ascii="Arial" w:hAnsi="Arial" w:cs="Arial"/>
          <w:lang w:val="vi-VN"/>
        </w:rPr>
        <w:t>) C</w:t>
      </w:r>
      <w:r w:rsidR="00B03BE4" w:rsidRPr="00C15D70">
        <w:rPr>
          <w:rFonts w:ascii="Arial" w:hAnsi="Arial" w:cs="Arial"/>
        </w:rPr>
        <w:t>apacities of local agencies to implement national policies and international regulations on illegal wildlife and timber trade, incl. CITES and FLEGT, are enhanced</w:t>
      </w:r>
      <w:r w:rsidR="00775428" w:rsidRPr="00C15D70">
        <w:rPr>
          <w:rFonts w:ascii="Arial" w:hAnsi="Arial" w:cs="Arial"/>
          <w:lang w:val="vi-VN"/>
        </w:rPr>
        <w:t>; (3</w:t>
      </w:r>
      <w:r w:rsidR="00B03BE4" w:rsidRPr="00C15D70">
        <w:rPr>
          <w:rFonts w:ascii="Arial" w:hAnsi="Arial" w:cs="Arial"/>
          <w:lang w:val="vi-VN"/>
        </w:rPr>
        <w:t xml:space="preserve">) </w:t>
      </w:r>
      <w:r w:rsidR="00B03BE4" w:rsidRPr="00C15D70">
        <w:rPr>
          <w:rFonts w:ascii="Arial" w:hAnsi="Arial" w:cs="Arial"/>
        </w:rPr>
        <w:t xml:space="preserve">Community engagement in sustainable natural resource management and protection has </w:t>
      </w:r>
      <w:r w:rsidR="00775428" w:rsidRPr="00C15D70">
        <w:rPr>
          <w:rFonts w:ascii="Arial" w:hAnsi="Arial" w:cs="Arial"/>
        </w:rPr>
        <w:t>increased; and (4</w:t>
      </w:r>
      <w:r w:rsidR="00B03BE4" w:rsidRPr="00C15D70">
        <w:rPr>
          <w:rFonts w:ascii="Arial" w:hAnsi="Arial" w:cs="Arial"/>
        </w:rPr>
        <w:t>) Sustainable financing mechanisms are developed and promoted to key decision makers. </w:t>
      </w:r>
    </w:p>
    <w:p w14:paraId="1E34657B" w14:textId="5ADA7FE2" w:rsidR="00B03BE4" w:rsidRPr="00C15D70" w:rsidRDefault="007B4577" w:rsidP="00195E38">
      <w:pPr>
        <w:spacing w:before="120" w:after="120"/>
        <w:jc w:val="both"/>
        <w:rPr>
          <w:rFonts w:ascii="Arial" w:hAnsi="Arial" w:cs="Arial"/>
          <w:bCs/>
          <w:color w:val="000000"/>
        </w:rPr>
      </w:pPr>
      <w:r w:rsidRPr="00C15D70">
        <w:rPr>
          <w:rFonts w:ascii="Arial" w:hAnsi="Arial" w:cs="Arial"/>
          <w:lang w:val="vi-VN"/>
        </w:rPr>
        <w:lastRenderedPageBreak/>
        <w:t>It’s strongly believed that</w:t>
      </w:r>
      <w:r w:rsidR="008E2AF3" w:rsidRPr="00C15D70">
        <w:rPr>
          <w:rFonts w:ascii="Arial" w:hAnsi="Arial" w:cs="Arial"/>
          <w:lang w:val="vi-VN"/>
        </w:rPr>
        <w:t xml:space="preserve"> </w:t>
      </w:r>
      <w:r w:rsidR="00A205C8" w:rsidRPr="00C15D70">
        <w:rPr>
          <w:rFonts w:ascii="Arial" w:hAnsi="Arial" w:cs="Arial"/>
          <w:lang w:val="en-US"/>
        </w:rPr>
        <w:t xml:space="preserve">the </w:t>
      </w:r>
      <w:r w:rsidRPr="00C15D70">
        <w:rPr>
          <w:rFonts w:ascii="Arial" w:hAnsi="Arial" w:cs="Arial"/>
          <w:lang w:val="vi-VN"/>
        </w:rPr>
        <w:t>promoti</w:t>
      </w:r>
      <w:r w:rsidR="00A205C8" w:rsidRPr="00C15D70">
        <w:rPr>
          <w:rFonts w:ascii="Arial" w:hAnsi="Arial" w:cs="Arial"/>
          <w:lang w:val="en-US"/>
        </w:rPr>
        <w:t>on of</w:t>
      </w:r>
      <w:r w:rsidRPr="00C15D70">
        <w:rPr>
          <w:rFonts w:ascii="Arial" w:hAnsi="Arial" w:cs="Arial"/>
          <w:lang w:val="vi-VN"/>
        </w:rPr>
        <w:t xml:space="preserve"> sustainable agriculture-based and forest conservation orientated </w:t>
      </w:r>
      <w:r w:rsidR="00B03BE4" w:rsidRPr="00C15D70">
        <w:rPr>
          <w:rFonts w:ascii="Arial" w:hAnsi="Arial" w:cs="Arial"/>
        </w:rPr>
        <w:t>livelihood interventions are necessary to generate alternative livelihood opportunities</w:t>
      </w:r>
      <w:r w:rsidR="00A205C8" w:rsidRPr="00C15D70">
        <w:rPr>
          <w:rFonts w:ascii="Arial" w:hAnsi="Arial" w:cs="Arial"/>
        </w:rPr>
        <w:t xml:space="preserve">, while </w:t>
      </w:r>
      <w:r w:rsidR="00B03BE4" w:rsidRPr="00C15D70">
        <w:rPr>
          <w:rFonts w:ascii="Arial" w:hAnsi="Arial" w:cs="Arial"/>
        </w:rPr>
        <w:t>decreas</w:t>
      </w:r>
      <w:r w:rsidR="00A205C8" w:rsidRPr="00C15D70">
        <w:rPr>
          <w:rFonts w:ascii="Arial" w:hAnsi="Arial" w:cs="Arial"/>
        </w:rPr>
        <w:t>ing</w:t>
      </w:r>
      <w:r w:rsidR="00B03BE4" w:rsidRPr="00C15D70">
        <w:rPr>
          <w:rFonts w:ascii="Arial" w:hAnsi="Arial" w:cs="Arial"/>
        </w:rPr>
        <w:t xml:space="preserve"> incentives for </w:t>
      </w:r>
      <w:r w:rsidR="00A205C8" w:rsidRPr="00C15D70">
        <w:rPr>
          <w:rFonts w:ascii="Arial" w:hAnsi="Arial" w:cs="Arial"/>
        </w:rPr>
        <w:t xml:space="preserve">unsustainable and </w:t>
      </w:r>
      <w:r w:rsidR="00B03BE4" w:rsidRPr="00C15D70">
        <w:rPr>
          <w:rFonts w:ascii="Arial" w:hAnsi="Arial" w:cs="Arial"/>
        </w:rPr>
        <w:t xml:space="preserve">illegal exploitation of natural resources. </w:t>
      </w:r>
      <w:r w:rsidR="00B03BE4" w:rsidRPr="00C15D70">
        <w:rPr>
          <w:rFonts w:ascii="Arial" w:hAnsi="Arial" w:cs="Arial"/>
          <w:lang w:val="vi-VN"/>
        </w:rPr>
        <w:t>These interventions w</w:t>
      </w:r>
      <w:r w:rsidR="00A205C8" w:rsidRPr="00C15D70">
        <w:rPr>
          <w:rFonts w:ascii="Arial" w:hAnsi="Arial" w:cs="Arial"/>
          <w:lang w:val="en-US"/>
        </w:rPr>
        <w:t>ill also be a catalyst for</w:t>
      </w:r>
      <w:r w:rsidR="00B03BE4" w:rsidRPr="00C15D70">
        <w:rPr>
          <w:rFonts w:ascii="Arial" w:hAnsi="Arial" w:cs="Arial"/>
          <w:color w:val="000000" w:themeColor="text1"/>
        </w:rPr>
        <w:t xml:space="preserve"> the conservation, restoration and sustainable use of ecosystems and biodiversity in the </w:t>
      </w:r>
      <w:r w:rsidR="00A205C8" w:rsidRPr="00C15D70">
        <w:rPr>
          <w:rFonts w:ascii="Arial" w:hAnsi="Arial" w:cs="Arial"/>
          <w:color w:val="000000" w:themeColor="text1"/>
        </w:rPr>
        <w:t>project area</w:t>
      </w:r>
      <w:r w:rsidR="00B03BE4" w:rsidRPr="00C15D70">
        <w:rPr>
          <w:rFonts w:ascii="Arial" w:hAnsi="Arial" w:cs="Arial"/>
          <w:color w:val="000000" w:themeColor="text1"/>
        </w:rPr>
        <w:t xml:space="preserve">. </w:t>
      </w:r>
    </w:p>
    <w:p w14:paraId="7CD8104F" w14:textId="6C8DE45E" w:rsidR="00CD2A05" w:rsidRPr="00C15D70" w:rsidRDefault="00CD2A05" w:rsidP="00195E38">
      <w:pPr>
        <w:spacing w:before="120" w:after="120"/>
        <w:jc w:val="both"/>
        <w:rPr>
          <w:rFonts w:ascii="Arial" w:hAnsi="Arial" w:cs="Arial"/>
        </w:rPr>
      </w:pPr>
      <w:r w:rsidRPr="00C15D70">
        <w:rPr>
          <w:rFonts w:ascii="Arial" w:hAnsi="Arial" w:cs="Arial"/>
        </w:rPr>
        <w:t xml:space="preserve">Payment for </w:t>
      </w:r>
      <w:r w:rsidR="00974B33" w:rsidRPr="00C15D70">
        <w:rPr>
          <w:rFonts w:ascii="Arial" w:hAnsi="Arial" w:cs="Arial"/>
        </w:rPr>
        <w:t>F</w:t>
      </w:r>
      <w:r w:rsidRPr="00C15D70">
        <w:rPr>
          <w:rFonts w:ascii="Arial" w:hAnsi="Arial" w:cs="Arial"/>
        </w:rPr>
        <w:t xml:space="preserve">orest </w:t>
      </w:r>
      <w:r w:rsidR="00974B33" w:rsidRPr="00C15D70">
        <w:rPr>
          <w:rFonts w:ascii="Arial" w:hAnsi="Arial" w:cs="Arial"/>
        </w:rPr>
        <w:t>e</w:t>
      </w:r>
      <w:r w:rsidRPr="00C15D70">
        <w:rPr>
          <w:rFonts w:ascii="Arial" w:hAnsi="Arial" w:cs="Arial"/>
        </w:rPr>
        <w:t xml:space="preserve">nvironmental </w:t>
      </w:r>
      <w:r w:rsidR="00974B33" w:rsidRPr="00C15D70">
        <w:rPr>
          <w:rFonts w:ascii="Arial" w:hAnsi="Arial" w:cs="Arial"/>
        </w:rPr>
        <w:t>S</w:t>
      </w:r>
      <w:r w:rsidRPr="00C15D70">
        <w:rPr>
          <w:rFonts w:ascii="Arial" w:hAnsi="Arial" w:cs="Arial"/>
        </w:rPr>
        <w:t xml:space="preserve">ervices (PFES) has been implemented in Thua Thien Hue and Quang Nam since 2011 and </w:t>
      </w:r>
      <w:r w:rsidR="00974B33" w:rsidRPr="00C15D70">
        <w:rPr>
          <w:rFonts w:ascii="Arial" w:hAnsi="Arial" w:cs="Arial"/>
        </w:rPr>
        <w:t xml:space="preserve">is generally </w:t>
      </w:r>
      <w:r w:rsidRPr="00C15D70">
        <w:rPr>
          <w:rFonts w:ascii="Arial" w:hAnsi="Arial" w:cs="Arial"/>
        </w:rPr>
        <w:t xml:space="preserve">considered as </w:t>
      </w:r>
      <w:r w:rsidR="00974B33" w:rsidRPr="00C15D70">
        <w:rPr>
          <w:rFonts w:ascii="Arial" w:hAnsi="Arial" w:cs="Arial"/>
        </w:rPr>
        <w:t>a significant</w:t>
      </w:r>
      <w:r w:rsidR="007C386E" w:rsidRPr="00C15D70">
        <w:rPr>
          <w:rFonts w:ascii="Arial" w:hAnsi="Arial" w:cs="Arial"/>
        </w:rPr>
        <w:t xml:space="preserve"> fund</w:t>
      </w:r>
      <w:r w:rsidR="00974B33" w:rsidRPr="00C15D70">
        <w:rPr>
          <w:rFonts w:ascii="Arial" w:hAnsi="Arial" w:cs="Arial"/>
        </w:rPr>
        <w:t>ing</w:t>
      </w:r>
      <w:r w:rsidR="007C386E" w:rsidRPr="00C15D70">
        <w:rPr>
          <w:rFonts w:ascii="Arial" w:hAnsi="Arial" w:cs="Arial"/>
        </w:rPr>
        <w:t xml:space="preserve"> sources for forest protection and management, and also for livelihood improvement </w:t>
      </w:r>
      <w:r w:rsidR="000A59D2" w:rsidRPr="00C15D70">
        <w:rPr>
          <w:rFonts w:ascii="Arial" w:hAnsi="Arial" w:cs="Arial"/>
        </w:rPr>
        <w:t>for local people.</w:t>
      </w:r>
      <w:r w:rsidR="00974B33" w:rsidRPr="00C15D70">
        <w:rPr>
          <w:rFonts w:ascii="Arial" w:hAnsi="Arial" w:cs="Arial"/>
        </w:rPr>
        <w:t xml:space="preserve"> Although substantial amounts of funding ha</w:t>
      </w:r>
      <w:r w:rsidR="00301AF6" w:rsidRPr="00C15D70">
        <w:rPr>
          <w:rFonts w:ascii="Arial" w:hAnsi="Arial" w:cs="Arial"/>
          <w:lang w:val="vi-VN"/>
        </w:rPr>
        <w:t>ve</w:t>
      </w:r>
      <w:r w:rsidR="00974B33" w:rsidRPr="00C15D70">
        <w:rPr>
          <w:rFonts w:ascii="Arial" w:hAnsi="Arial" w:cs="Arial"/>
        </w:rPr>
        <w:t xml:space="preserve"> been channelled towards PFES in the country as a whole, at households’ level it remains far too little to be considered an effective incentive for real fore</w:t>
      </w:r>
      <w:r w:rsidR="002A22D1" w:rsidRPr="00C15D70">
        <w:rPr>
          <w:rFonts w:ascii="Arial" w:hAnsi="Arial" w:cs="Arial"/>
        </w:rPr>
        <w:t>st</w:t>
      </w:r>
      <w:r w:rsidR="00974B33" w:rsidRPr="00C15D70">
        <w:rPr>
          <w:rFonts w:ascii="Arial" w:hAnsi="Arial" w:cs="Arial"/>
        </w:rPr>
        <w:t xml:space="preserve"> protection at scale.  </w:t>
      </w:r>
      <w:r w:rsidR="007C386E" w:rsidRPr="00C15D70">
        <w:rPr>
          <w:rFonts w:ascii="Arial" w:hAnsi="Arial" w:cs="Arial"/>
        </w:rPr>
        <w:t xml:space="preserve"> </w:t>
      </w:r>
    </w:p>
    <w:p w14:paraId="636EFF5F" w14:textId="019F0376" w:rsidR="008503E4" w:rsidRPr="00C15D70" w:rsidRDefault="008503E4" w:rsidP="00195E38">
      <w:pPr>
        <w:spacing w:before="120" w:after="120"/>
        <w:jc w:val="both"/>
        <w:rPr>
          <w:rFonts w:ascii="Arial" w:hAnsi="Arial" w:cs="Arial"/>
        </w:rPr>
      </w:pPr>
      <w:r w:rsidRPr="00C15D70">
        <w:rPr>
          <w:rFonts w:ascii="Arial" w:hAnsi="Arial" w:cs="Arial"/>
          <w:lang w:val="vi-VN"/>
        </w:rPr>
        <w:t>WWF</w:t>
      </w:r>
      <w:r w:rsidRPr="00C15D70">
        <w:rPr>
          <w:rFonts w:ascii="Arial" w:hAnsi="Arial" w:cs="Arial"/>
        </w:rPr>
        <w:t xml:space="preserve"> has supported Thua</w:t>
      </w:r>
      <w:r w:rsidRPr="00C15D70">
        <w:rPr>
          <w:rFonts w:ascii="Arial" w:hAnsi="Arial" w:cs="Arial"/>
          <w:lang w:val="vi-VN"/>
        </w:rPr>
        <w:t xml:space="preserve"> </w:t>
      </w:r>
      <w:r w:rsidRPr="00C15D70">
        <w:rPr>
          <w:rFonts w:ascii="Arial" w:hAnsi="Arial" w:cs="Arial"/>
        </w:rPr>
        <w:t xml:space="preserve">Thien Hue and Quang Nam provinces in improving PFES implementation since 2014, and </w:t>
      </w:r>
      <w:r w:rsidR="00974B33" w:rsidRPr="00C15D70">
        <w:rPr>
          <w:rFonts w:ascii="Arial" w:hAnsi="Arial" w:cs="Arial"/>
        </w:rPr>
        <w:t xml:space="preserve">supported the </w:t>
      </w:r>
      <w:r w:rsidRPr="00C15D70">
        <w:rPr>
          <w:rFonts w:ascii="Arial" w:hAnsi="Arial" w:cs="Arial"/>
        </w:rPr>
        <w:t>develop</w:t>
      </w:r>
      <w:r w:rsidR="00974B33" w:rsidRPr="00C15D70">
        <w:rPr>
          <w:rFonts w:ascii="Arial" w:hAnsi="Arial" w:cs="Arial"/>
        </w:rPr>
        <w:t>ment of</w:t>
      </w:r>
      <w:r w:rsidRPr="00C15D70">
        <w:rPr>
          <w:rFonts w:ascii="Arial" w:hAnsi="Arial" w:cs="Arial"/>
        </w:rPr>
        <w:t xml:space="preserve"> a suitable monitoring and evaluation (M&amp;E) framework for PFES implementation, </w:t>
      </w:r>
      <w:r w:rsidR="00974B33" w:rsidRPr="00C15D70">
        <w:rPr>
          <w:rFonts w:ascii="Arial" w:hAnsi="Arial" w:cs="Arial"/>
        </w:rPr>
        <w:t>followed by the</w:t>
      </w:r>
      <w:r w:rsidRPr="00C15D70">
        <w:rPr>
          <w:rFonts w:ascii="Arial" w:hAnsi="Arial" w:cs="Arial"/>
        </w:rPr>
        <w:t xml:space="preserve"> test</w:t>
      </w:r>
      <w:r w:rsidR="00974B33" w:rsidRPr="00C15D70">
        <w:rPr>
          <w:rFonts w:ascii="Arial" w:hAnsi="Arial" w:cs="Arial"/>
        </w:rPr>
        <w:t xml:space="preserve">ing of the </w:t>
      </w:r>
      <w:r w:rsidRPr="00C15D70">
        <w:rPr>
          <w:rFonts w:ascii="Arial" w:hAnsi="Arial" w:cs="Arial"/>
        </w:rPr>
        <w:t xml:space="preserve">tools </w:t>
      </w:r>
      <w:r w:rsidR="00974B33" w:rsidRPr="00C15D70">
        <w:rPr>
          <w:rFonts w:ascii="Arial" w:hAnsi="Arial" w:cs="Arial"/>
        </w:rPr>
        <w:t xml:space="preserve">developed </w:t>
      </w:r>
      <w:r w:rsidRPr="00C15D70">
        <w:rPr>
          <w:rFonts w:ascii="Arial" w:hAnsi="Arial" w:cs="Arial"/>
        </w:rPr>
        <w:t xml:space="preserve">in </w:t>
      </w:r>
      <w:r w:rsidR="00974B33" w:rsidRPr="00C15D70">
        <w:rPr>
          <w:rFonts w:ascii="Arial" w:hAnsi="Arial" w:cs="Arial"/>
        </w:rPr>
        <w:t xml:space="preserve">the </w:t>
      </w:r>
      <w:r w:rsidRPr="00C15D70">
        <w:rPr>
          <w:rFonts w:ascii="Arial" w:hAnsi="Arial" w:cs="Arial"/>
        </w:rPr>
        <w:t xml:space="preserve">two pre-selected provinces </w:t>
      </w:r>
      <w:r w:rsidR="00974B33" w:rsidRPr="00C15D70">
        <w:rPr>
          <w:rFonts w:ascii="Arial" w:hAnsi="Arial" w:cs="Arial"/>
        </w:rPr>
        <w:t>referred to above. These</w:t>
      </w:r>
      <w:r w:rsidRPr="00C15D70">
        <w:rPr>
          <w:rFonts w:ascii="Arial" w:hAnsi="Arial" w:cs="Arial"/>
        </w:rPr>
        <w:t xml:space="preserve"> results </w:t>
      </w:r>
      <w:r w:rsidR="00974B33" w:rsidRPr="00C15D70">
        <w:rPr>
          <w:rFonts w:ascii="Arial" w:hAnsi="Arial" w:cs="Arial"/>
        </w:rPr>
        <w:t>were also fed</w:t>
      </w:r>
      <w:r w:rsidRPr="00C15D70">
        <w:rPr>
          <w:rFonts w:ascii="Arial" w:hAnsi="Arial" w:cs="Arial"/>
        </w:rPr>
        <w:t xml:space="preserve"> back up into national level agreements on country-wide adoption of an M&amp;E framework</w:t>
      </w:r>
      <w:r w:rsidR="00974B33" w:rsidRPr="00C15D70">
        <w:rPr>
          <w:rFonts w:ascii="Arial" w:hAnsi="Arial" w:cs="Arial"/>
        </w:rPr>
        <w:t>, and th</w:t>
      </w:r>
      <w:r w:rsidRPr="00C15D70">
        <w:rPr>
          <w:rFonts w:ascii="Arial" w:hAnsi="Arial" w:cs="Arial"/>
        </w:rPr>
        <w:t>e tools have been applied by related PFES agencies</w:t>
      </w:r>
      <w:r w:rsidR="00974B33" w:rsidRPr="00C15D70">
        <w:rPr>
          <w:rFonts w:ascii="Arial" w:hAnsi="Arial" w:cs="Arial"/>
        </w:rPr>
        <w:t xml:space="preserve">. </w:t>
      </w:r>
      <w:r w:rsidR="00EF21E9" w:rsidRPr="00C15D70">
        <w:rPr>
          <w:rFonts w:ascii="Arial" w:hAnsi="Arial" w:cs="Arial"/>
        </w:rPr>
        <w:t>C</w:t>
      </w:r>
      <w:r w:rsidRPr="00C15D70">
        <w:rPr>
          <w:rFonts w:ascii="Arial" w:hAnsi="Arial" w:cs="Arial"/>
        </w:rPr>
        <w:t xml:space="preserve">arBi II </w:t>
      </w:r>
      <w:r w:rsidR="00EF21E9" w:rsidRPr="00C15D70">
        <w:rPr>
          <w:rFonts w:ascii="Arial" w:hAnsi="Arial" w:cs="Arial"/>
        </w:rPr>
        <w:t xml:space="preserve">also </w:t>
      </w:r>
      <w:r w:rsidRPr="00C15D70">
        <w:rPr>
          <w:rFonts w:ascii="Arial" w:hAnsi="Arial" w:cs="Arial"/>
        </w:rPr>
        <w:t xml:space="preserve">selected some PFES areas in Nam Dong, A Luoi (Thua Thien Hue), and Dong Giang, Tay Giang (Quang Nam) for continuous supporting in order to improve the process of PFES payment mechanism as schedule by </w:t>
      </w:r>
      <w:r w:rsidR="00EF21E9" w:rsidRPr="00C15D70">
        <w:rPr>
          <w:rFonts w:ascii="Arial" w:hAnsi="Arial" w:cs="Arial"/>
        </w:rPr>
        <w:t>relevant authorities.</w:t>
      </w:r>
    </w:p>
    <w:p w14:paraId="07484D1A" w14:textId="10A77BCC" w:rsidR="00571B8A" w:rsidRPr="00C15D70" w:rsidRDefault="00EF21E9" w:rsidP="00195E38">
      <w:pPr>
        <w:tabs>
          <w:tab w:val="right" w:pos="8280"/>
        </w:tabs>
        <w:spacing w:before="120" w:after="120"/>
        <w:ind w:right="125"/>
        <w:jc w:val="both"/>
        <w:rPr>
          <w:rFonts w:ascii="Arial" w:hAnsi="Arial" w:cs="Arial"/>
          <w:bCs/>
          <w:color w:val="000000"/>
          <w:lang w:val="vi-VN"/>
        </w:rPr>
      </w:pPr>
      <w:r w:rsidRPr="00C15D70">
        <w:rPr>
          <w:rFonts w:ascii="Arial" w:hAnsi="Arial" w:cs="Arial"/>
          <w:bCs/>
          <w:color w:val="000000"/>
          <w:lang w:val="en-US"/>
        </w:rPr>
        <w:t xml:space="preserve">CarBi II will also conduct a structured </w:t>
      </w:r>
      <w:r w:rsidR="00E43409" w:rsidRPr="00C15D70">
        <w:rPr>
          <w:rFonts w:ascii="Arial" w:hAnsi="Arial" w:cs="Arial"/>
          <w:bCs/>
          <w:color w:val="000000"/>
        </w:rPr>
        <w:t>Village Development Fund</w:t>
      </w:r>
      <w:r w:rsidR="000B2156" w:rsidRPr="00C15D70">
        <w:rPr>
          <w:rFonts w:ascii="Arial" w:hAnsi="Arial" w:cs="Arial"/>
          <w:bCs/>
          <w:color w:val="000000"/>
        </w:rPr>
        <w:t xml:space="preserve"> (VDF)</w:t>
      </w:r>
      <w:r w:rsidR="00E43409" w:rsidRPr="00C15D70">
        <w:rPr>
          <w:rFonts w:ascii="Arial" w:hAnsi="Arial" w:cs="Arial"/>
          <w:bCs/>
          <w:color w:val="000000"/>
        </w:rPr>
        <w:t xml:space="preserve"> </w:t>
      </w:r>
      <w:r w:rsidRPr="00C15D70">
        <w:rPr>
          <w:rFonts w:ascii="Arial" w:hAnsi="Arial" w:cs="Arial"/>
          <w:bCs/>
          <w:color w:val="000000"/>
        </w:rPr>
        <w:t>strategy in</w:t>
      </w:r>
      <w:r w:rsidR="000B2156" w:rsidRPr="00C15D70">
        <w:rPr>
          <w:rFonts w:ascii="Arial" w:hAnsi="Arial" w:cs="Arial"/>
          <w:bCs/>
          <w:color w:val="000000"/>
        </w:rPr>
        <w:t xml:space="preserve"> selected</w:t>
      </w:r>
      <w:r w:rsidR="002C5BDA" w:rsidRPr="00C15D70">
        <w:rPr>
          <w:rFonts w:ascii="Arial" w:hAnsi="Arial" w:cs="Arial"/>
          <w:bCs/>
          <w:color w:val="000000"/>
        </w:rPr>
        <w:t xml:space="preserve"> villages</w:t>
      </w:r>
      <w:r w:rsidR="007B4577" w:rsidRPr="00C15D70">
        <w:rPr>
          <w:rFonts w:ascii="Arial" w:hAnsi="Arial" w:cs="Arial"/>
          <w:bCs/>
          <w:color w:val="000000"/>
          <w:lang w:val="vi-VN"/>
        </w:rPr>
        <w:t xml:space="preserve"> </w:t>
      </w:r>
      <w:r w:rsidRPr="00C15D70">
        <w:rPr>
          <w:rFonts w:ascii="Arial" w:hAnsi="Arial" w:cs="Arial"/>
          <w:bCs/>
          <w:color w:val="000000"/>
          <w:lang w:val="en-US"/>
        </w:rPr>
        <w:t xml:space="preserve">which are negatively impacting on the relevant </w:t>
      </w:r>
      <w:r w:rsidR="007B4577" w:rsidRPr="00C15D70">
        <w:rPr>
          <w:rFonts w:ascii="Arial" w:hAnsi="Arial" w:cs="Arial"/>
          <w:bCs/>
          <w:color w:val="000000"/>
          <w:lang w:val="vi-VN"/>
        </w:rPr>
        <w:t>Protected Areas</w:t>
      </w:r>
      <w:r w:rsidR="00622766" w:rsidRPr="00C15D70">
        <w:rPr>
          <w:rFonts w:ascii="Arial" w:hAnsi="Arial" w:cs="Arial"/>
          <w:bCs/>
          <w:color w:val="000000"/>
        </w:rPr>
        <w:t xml:space="preserve">, </w:t>
      </w:r>
      <w:r w:rsidR="004B19D6" w:rsidRPr="00C15D70">
        <w:rPr>
          <w:rFonts w:ascii="Arial" w:hAnsi="Arial" w:cs="Arial"/>
          <w:bCs/>
          <w:color w:val="000000"/>
          <w:lang w:val="vi-VN"/>
        </w:rPr>
        <w:t xml:space="preserve">and </w:t>
      </w:r>
      <w:r w:rsidRPr="00C15D70">
        <w:rPr>
          <w:rFonts w:ascii="Arial" w:hAnsi="Arial" w:cs="Arial"/>
          <w:bCs/>
          <w:color w:val="000000"/>
          <w:lang w:val="en-US"/>
        </w:rPr>
        <w:t>also support</w:t>
      </w:r>
      <w:r w:rsidR="004B19D6" w:rsidRPr="00C15D70">
        <w:rPr>
          <w:rFonts w:ascii="Arial" w:hAnsi="Arial" w:cs="Arial"/>
          <w:bCs/>
          <w:color w:val="000000"/>
          <w:lang w:val="vi-VN"/>
        </w:rPr>
        <w:t xml:space="preserve"> </w:t>
      </w:r>
      <w:r w:rsidR="00F435E5" w:rsidRPr="00C15D70">
        <w:rPr>
          <w:rFonts w:ascii="Arial" w:hAnsi="Arial" w:cs="Arial"/>
          <w:bCs/>
          <w:color w:val="000000"/>
          <w:lang w:val="vi-VN"/>
        </w:rPr>
        <w:t>prioritised interventions for improving selected CFMs’ capacity and management</w:t>
      </w:r>
      <w:r w:rsidRPr="00C15D70">
        <w:rPr>
          <w:rFonts w:ascii="Arial" w:hAnsi="Arial" w:cs="Arial"/>
          <w:bCs/>
          <w:color w:val="000000"/>
          <w:lang w:val="en-US"/>
        </w:rPr>
        <w:t xml:space="preserve">. CarBi II has thus adopted a strong multi-pronged community engagement programme which is aimed at providing impacted communities with feasible alternative livelihood opportunities, sustainably.  </w:t>
      </w:r>
    </w:p>
    <w:p w14:paraId="166F146B" w14:textId="15D149DF" w:rsidR="00B27F6F" w:rsidRPr="00C15D70" w:rsidRDefault="00050205" w:rsidP="00195E38">
      <w:pPr>
        <w:pStyle w:val="ListParagraph"/>
        <w:numPr>
          <w:ilvl w:val="0"/>
          <w:numId w:val="1"/>
        </w:numPr>
        <w:tabs>
          <w:tab w:val="right" w:pos="8280"/>
        </w:tabs>
        <w:spacing w:before="120" w:after="120"/>
        <w:ind w:right="125"/>
        <w:rPr>
          <w:rFonts w:ascii="Arial" w:hAnsi="Arial" w:cs="Arial"/>
          <w:b/>
          <w:bCs/>
          <w:color w:val="000000"/>
        </w:rPr>
      </w:pPr>
      <w:r w:rsidRPr="00C15D70">
        <w:rPr>
          <w:rFonts w:ascii="Arial" w:hAnsi="Arial" w:cs="Arial"/>
          <w:b/>
          <w:bCs/>
          <w:color w:val="000000"/>
        </w:rPr>
        <w:t>Aim of consultancy</w:t>
      </w:r>
    </w:p>
    <w:p w14:paraId="5D75D4FF" w14:textId="1F46C4AD" w:rsidR="002A22D1" w:rsidRPr="00C15D70" w:rsidRDefault="002A22D1" w:rsidP="00195E38">
      <w:pPr>
        <w:tabs>
          <w:tab w:val="right" w:pos="8280"/>
        </w:tabs>
        <w:spacing w:before="120" w:after="120"/>
        <w:ind w:right="125"/>
        <w:jc w:val="both"/>
        <w:rPr>
          <w:rFonts w:ascii="Arial" w:hAnsi="Arial" w:cs="Arial"/>
          <w:bCs/>
          <w:color w:val="000000"/>
          <w:lang w:val="vi-VN"/>
        </w:rPr>
      </w:pPr>
      <w:r w:rsidRPr="00C15D70">
        <w:rPr>
          <w:rFonts w:ascii="Arial" w:hAnsi="Arial" w:cs="Arial"/>
          <w:bCs/>
          <w:color w:val="000000"/>
          <w:lang w:val="vi-VN"/>
        </w:rPr>
        <w:t xml:space="preserve">CarBi II is </w:t>
      </w:r>
      <w:r w:rsidRPr="00C15D70">
        <w:rPr>
          <w:rFonts w:ascii="Arial" w:hAnsi="Arial" w:cs="Arial"/>
          <w:bCs/>
          <w:color w:val="000000"/>
          <w:lang w:val="en-US"/>
        </w:rPr>
        <w:t xml:space="preserve">seeking </w:t>
      </w:r>
      <w:r w:rsidRPr="00C15D70">
        <w:rPr>
          <w:rFonts w:ascii="Arial" w:hAnsi="Arial" w:cs="Arial"/>
          <w:color w:val="000000" w:themeColor="text1"/>
        </w:rPr>
        <w:t xml:space="preserve">an accomplished and highly motivated livelihood </w:t>
      </w:r>
      <w:r w:rsidRPr="00C15D70">
        <w:rPr>
          <w:rFonts w:ascii="Arial" w:hAnsi="Arial" w:cs="Arial"/>
          <w:bCs/>
          <w:color w:val="000000"/>
          <w:lang w:val="vi-VN"/>
        </w:rPr>
        <w:t>consultan</w:t>
      </w:r>
      <w:r w:rsidRPr="00C15D70">
        <w:rPr>
          <w:rFonts w:ascii="Arial" w:hAnsi="Arial" w:cs="Arial"/>
          <w:bCs/>
          <w:color w:val="000000"/>
          <w:lang w:val="en-US"/>
        </w:rPr>
        <w:t>cy</w:t>
      </w:r>
      <w:r w:rsidRPr="00C15D70">
        <w:rPr>
          <w:rFonts w:ascii="Arial" w:hAnsi="Arial" w:cs="Arial"/>
          <w:bCs/>
          <w:color w:val="000000"/>
          <w:lang w:val="vi-VN"/>
        </w:rPr>
        <w:t xml:space="preserve"> to develop </w:t>
      </w:r>
      <w:r w:rsidRPr="00C15D70">
        <w:rPr>
          <w:rFonts w:ascii="Arial" w:hAnsi="Arial" w:cs="Arial"/>
          <w:bCs/>
          <w:color w:val="000000"/>
          <w:lang w:val="en-US"/>
        </w:rPr>
        <w:t xml:space="preserve">a </w:t>
      </w:r>
      <w:r w:rsidRPr="00C15D70">
        <w:rPr>
          <w:rFonts w:ascii="Arial" w:hAnsi="Arial" w:cs="Arial"/>
          <w:bCs/>
          <w:color w:val="000000"/>
        </w:rPr>
        <w:t xml:space="preserve">livelihood strategy </w:t>
      </w:r>
      <w:r w:rsidRPr="00C15D70">
        <w:rPr>
          <w:rFonts w:ascii="Arial" w:hAnsi="Arial" w:cs="Arial"/>
          <w:bCs/>
          <w:color w:val="000000"/>
          <w:lang w:val="vi-VN"/>
        </w:rPr>
        <w:t xml:space="preserve">that </w:t>
      </w:r>
      <w:r w:rsidRPr="00C15D70">
        <w:rPr>
          <w:rFonts w:ascii="Arial" w:hAnsi="Arial" w:cs="Arial"/>
          <w:bCs/>
          <w:color w:val="000000"/>
          <w:lang w:val="en-US"/>
        </w:rPr>
        <w:t xml:space="preserve">will provide a clear roadmap with pilot models which will </w:t>
      </w:r>
      <w:r w:rsidRPr="00C15D70">
        <w:rPr>
          <w:rFonts w:ascii="Arial" w:hAnsi="Arial" w:cs="Arial"/>
          <w:color w:val="000000" w:themeColor="text1"/>
          <w:lang w:val="vi-VN"/>
        </w:rPr>
        <w:t>promot</w:t>
      </w:r>
      <w:r w:rsidRPr="00C15D70">
        <w:rPr>
          <w:rFonts w:ascii="Arial" w:hAnsi="Arial" w:cs="Arial"/>
          <w:color w:val="000000" w:themeColor="text1"/>
          <w:lang w:val="en-US"/>
        </w:rPr>
        <w:t>e</w:t>
      </w:r>
      <w:r w:rsidRPr="00C15D70">
        <w:rPr>
          <w:rFonts w:ascii="Arial" w:hAnsi="Arial" w:cs="Arial"/>
          <w:color w:val="000000" w:themeColor="text1"/>
          <w:lang w:val="vi-VN"/>
        </w:rPr>
        <w:t xml:space="preserve"> sustainable livelihood</w:t>
      </w:r>
      <w:r w:rsidRPr="00C15D70">
        <w:rPr>
          <w:rFonts w:ascii="Arial" w:hAnsi="Arial" w:cs="Arial"/>
          <w:color w:val="000000" w:themeColor="text1"/>
          <w:lang w:val="en-US"/>
        </w:rPr>
        <w:t>s</w:t>
      </w:r>
      <w:r w:rsidR="00E6766A" w:rsidRPr="00C15D70">
        <w:rPr>
          <w:rFonts w:ascii="Arial" w:hAnsi="Arial" w:cs="Arial"/>
          <w:color w:val="000000" w:themeColor="text1"/>
          <w:lang w:val="vi-VN"/>
        </w:rPr>
        <w:t xml:space="preserve"> </w:t>
      </w:r>
      <w:r w:rsidRPr="00C15D70">
        <w:rPr>
          <w:rFonts w:ascii="Arial" w:hAnsi="Arial" w:cs="Arial"/>
          <w:color w:val="000000" w:themeColor="text1"/>
          <w:lang w:val="vi-VN"/>
        </w:rPr>
        <w:t>link</w:t>
      </w:r>
      <w:r w:rsidRPr="00C15D70">
        <w:rPr>
          <w:rFonts w:ascii="Arial" w:hAnsi="Arial" w:cs="Arial"/>
          <w:color w:val="000000" w:themeColor="text1"/>
          <w:lang w:val="en-US"/>
        </w:rPr>
        <w:t>ed</w:t>
      </w:r>
      <w:r w:rsidRPr="00C15D70">
        <w:rPr>
          <w:rFonts w:ascii="Arial" w:hAnsi="Arial" w:cs="Arial"/>
          <w:color w:val="000000" w:themeColor="text1"/>
          <w:lang w:val="vi-VN"/>
        </w:rPr>
        <w:t xml:space="preserve"> </w:t>
      </w:r>
      <w:r w:rsidRPr="00C15D70">
        <w:rPr>
          <w:rFonts w:ascii="Arial" w:hAnsi="Arial" w:cs="Arial"/>
          <w:color w:val="000000" w:themeColor="text1"/>
          <w:lang w:val="en-US"/>
        </w:rPr>
        <w:t>to</w:t>
      </w:r>
      <w:r w:rsidRPr="00C15D70">
        <w:rPr>
          <w:rFonts w:ascii="Arial" w:hAnsi="Arial" w:cs="Arial"/>
          <w:color w:val="000000" w:themeColor="text1"/>
          <w:lang w:val="vi-VN"/>
        </w:rPr>
        <w:t xml:space="preserve"> forest and wildlife </w:t>
      </w:r>
      <w:r w:rsidRPr="00C15D70">
        <w:rPr>
          <w:rFonts w:ascii="Arial" w:hAnsi="Arial" w:cs="Arial"/>
          <w:color w:val="000000" w:themeColor="text1"/>
        </w:rPr>
        <w:t>conservation, forest restoration and sustainable use of ecosystems and natural resources in the project area, including an impact monitoring framework.</w:t>
      </w:r>
    </w:p>
    <w:p w14:paraId="20315AE9" w14:textId="77777777" w:rsidR="00050205" w:rsidRPr="00C15D70" w:rsidRDefault="00050205" w:rsidP="00195E38">
      <w:pPr>
        <w:pStyle w:val="ListParagraph"/>
        <w:numPr>
          <w:ilvl w:val="0"/>
          <w:numId w:val="1"/>
        </w:numPr>
        <w:tabs>
          <w:tab w:val="right" w:pos="8280"/>
        </w:tabs>
        <w:spacing w:before="120" w:after="120"/>
        <w:ind w:right="125"/>
        <w:rPr>
          <w:rFonts w:ascii="Arial" w:hAnsi="Arial" w:cs="Arial"/>
          <w:b/>
          <w:bCs/>
          <w:color w:val="000000"/>
        </w:rPr>
      </w:pPr>
      <w:r w:rsidRPr="00C15D70">
        <w:rPr>
          <w:rFonts w:ascii="Arial" w:hAnsi="Arial" w:cs="Arial"/>
          <w:b/>
          <w:bCs/>
          <w:color w:val="000000"/>
        </w:rPr>
        <w:t>Objectives</w:t>
      </w:r>
    </w:p>
    <w:p w14:paraId="72DAE644" w14:textId="77777777" w:rsidR="008C748F" w:rsidRPr="00C15D70" w:rsidRDefault="008C748F" w:rsidP="00195E38">
      <w:pPr>
        <w:pStyle w:val="ListParagraph"/>
        <w:tabs>
          <w:tab w:val="right" w:pos="8280"/>
        </w:tabs>
        <w:spacing w:before="120" w:after="120"/>
        <w:ind w:left="360" w:right="125"/>
        <w:rPr>
          <w:rFonts w:ascii="Arial" w:hAnsi="Arial" w:cs="Arial"/>
          <w:b/>
          <w:bCs/>
          <w:color w:val="000000"/>
        </w:rPr>
      </w:pPr>
    </w:p>
    <w:p w14:paraId="62289B9E" w14:textId="28FF7A79" w:rsidR="00BB1DE6" w:rsidRPr="00C15D70" w:rsidRDefault="002A22D1" w:rsidP="00195E38">
      <w:pPr>
        <w:pStyle w:val="ListParagraph"/>
        <w:numPr>
          <w:ilvl w:val="0"/>
          <w:numId w:val="6"/>
        </w:numPr>
        <w:tabs>
          <w:tab w:val="right" w:pos="8280"/>
        </w:tabs>
        <w:spacing w:before="120" w:after="120"/>
        <w:ind w:right="125"/>
        <w:jc w:val="both"/>
        <w:rPr>
          <w:rFonts w:ascii="Arial" w:hAnsi="Arial" w:cs="Arial"/>
        </w:rPr>
      </w:pPr>
      <w:r w:rsidRPr="00C15D70">
        <w:rPr>
          <w:rFonts w:ascii="Arial" w:hAnsi="Arial" w:cs="Arial"/>
          <w:bCs/>
          <w:color w:val="000000"/>
          <w:lang w:val="en-US"/>
        </w:rPr>
        <w:t>Conduct a</w:t>
      </w:r>
      <w:r w:rsidR="00286A2D" w:rsidRPr="00C15D70">
        <w:rPr>
          <w:rFonts w:ascii="Arial" w:hAnsi="Arial" w:cs="Arial"/>
          <w:bCs/>
          <w:color w:val="000000"/>
          <w:lang w:val="vi-VN"/>
        </w:rPr>
        <w:t xml:space="preserve"> c</w:t>
      </w:r>
      <w:r w:rsidR="006249F2" w:rsidRPr="00C15D70">
        <w:rPr>
          <w:rFonts w:ascii="Arial" w:hAnsi="Arial" w:cs="Arial"/>
          <w:bCs/>
          <w:color w:val="000000"/>
        </w:rPr>
        <w:t>comprehensive</w:t>
      </w:r>
      <w:r w:rsidR="00057837" w:rsidRPr="00C15D70">
        <w:rPr>
          <w:rFonts w:ascii="Arial" w:hAnsi="Arial" w:cs="Arial"/>
          <w:bCs/>
          <w:color w:val="000000"/>
        </w:rPr>
        <w:t xml:space="preserve"> </w:t>
      </w:r>
      <w:r w:rsidR="00664910" w:rsidRPr="00C15D70">
        <w:rPr>
          <w:rFonts w:ascii="Arial" w:hAnsi="Arial" w:cs="Arial"/>
          <w:bCs/>
          <w:color w:val="000000"/>
        </w:rPr>
        <w:t>review</w:t>
      </w:r>
      <w:r w:rsidR="00057837" w:rsidRPr="00C15D70">
        <w:rPr>
          <w:rFonts w:ascii="Arial" w:hAnsi="Arial" w:cs="Arial"/>
          <w:bCs/>
          <w:color w:val="000000"/>
        </w:rPr>
        <w:t xml:space="preserve"> of </w:t>
      </w:r>
      <w:r w:rsidR="00664910" w:rsidRPr="00C15D70">
        <w:rPr>
          <w:rFonts w:ascii="Arial" w:hAnsi="Arial" w:cs="Arial"/>
          <w:bCs/>
          <w:color w:val="000000"/>
        </w:rPr>
        <w:t xml:space="preserve">the </w:t>
      </w:r>
      <w:r w:rsidR="00057837" w:rsidRPr="00C15D70">
        <w:rPr>
          <w:rFonts w:ascii="Arial" w:hAnsi="Arial" w:cs="Arial"/>
          <w:bCs/>
          <w:color w:val="000000"/>
        </w:rPr>
        <w:t xml:space="preserve">current </w:t>
      </w:r>
      <w:r w:rsidR="00664910" w:rsidRPr="00C15D70">
        <w:rPr>
          <w:rFonts w:ascii="Arial" w:hAnsi="Arial" w:cs="Arial"/>
          <w:bCs/>
          <w:color w:val="000000"/>
        </w:rPr>
        <w:t xml:space="preserve">livelihood </w:t>
      </w:r>
      <w:r w:rsidR="00B36C71" w:rsidRPr="00C15D70">
        <w:rPr>
          <w:rFonts w:ascii="Arial" w:hAnsi="Arial" w:cs="Arial"/>
          <w:bCs/>
          <w:color w:val="000000"/>
        </w:rPr>
        <w:t>situation in</w:t>
      </w:r>
      <w:r w:rsidR="00664910" w:rsidRPr="00C15D70">
        <w:rPr>
          <w:rFonts w:ascii="Arial" w:hAnsi="Arial" w:cs="Arial"/>
          <w:bCs/>
          <w:color w:val="000000"/>
        </w:rPr>
        <w:t xml:space="preserve"> </w:t>
      </w:r>
      <w:r w:rsidRPr="00C15D70">
        <w:rPr>
          <w:rFonts w:ascii="Arial" w:hAnsi="Arial" w:cs="Arial"/>
          <w:bCs/>
          <w:color w:val="000000"/>
        </w:rPr>
        <w:t xml:space="preserve">the </w:t>
      </w:r>
      <w:r w:rsidR="00664910" w:rsidRPr="00C15D70">
        <w:rPr>
          <w:rFonts w:ascii="Arial" w:hAnsi="Arial" w:cs="Arial"/>
          <w:bCs/>
          <w:color w:val="000000"/>
        </w:rPr>
        <w:t xml:space="preserve">CarBi II </w:t>
      </w:r>
      <w:r w:rsidRPr="00C15D70">
        <w:rPr>
          <w:rFonts w:ascii="Arial" w:hAnsi="Arial" w:cs="Arial"/>
          <w:bCs/>
          <w:color w:val="000000"/>
        </w:rPr>
        <w:t xml:space="preserve">project area, with specific focus on </w:t>
      </w:r>
      <w:r w:rsidRPr="00C15D70">
        <w:rPr>
          <w:rFonts w:ascii="Arial" w:hAnsi="Arial" w:cs="Arial"/>
          <w:bCs/>
          <w:color w:val="000000"/>
          <w:lang w:val="en-US"/>
        </w:rPr>
        <w:t xml:space="preserve">the </w:t>
      </w:r>
      <w:r w:rsidR="00BB1DE6" w:rsidRPr="00C15D70">
        <w:rPr>
          <w:rFonts w:ascii="Arial" w:hAnsi="Arial" w:cs="Arial"/>
          <w:bCs/>
          <w:color w:val="000000"/>
          <w:lang w:val="vi-VN"/>
        </w:rPr>
        <w:t>arget villages in Dong Giang, Tay Giang (Quang Nam) and Nam Dong, A Luoi (Thua Thien Hue).</w:t>
      </w:r>
      <w:r w:rsidRPr="00C15D70">
        <w:rPr>
          <w:rFonts w:ascii="Arial" w:hAnsi="Arial" w:cs="Arial"/>
          <w:bCs/>
          <w:color w:val="000000"/>
          <w:lang w:val="en-US"/>
        </w:rPr>
        <w:t xml:space="preserve"> This should include an </w:t>
      </w:r>
      <w:r w:rsidR="00286A2D" w:rsidRPr="00C15D70">
        <w:rPr>
          <w:rFonts w:ascii="Arial" w:hAnsi="Arial" w:cs="Arial"/>
          <w:lang w:val="vi-VN"/>
        </w:rPr>
        <w:t>i</w:t>
      </w:r>
      <w:r w:rsidR="00BB1DE6" w:rsidRPr="00C15D70">
        <w:rPr>
          <w:rFonts w:ascii="Arial" w:hAnsi="Arial" w:cs="Arial"/>
          <w:lang w:val="vi-VN"/>
        </w:rPr>
        <w:t xml:space="preserve">ndepth assessment of </w:t>
      </w:r>
      <w:r w:rsidRPr="00C15D70">
        <w:rPr>
          <w:rFonts w:ascii="Arial" w:hAnsi="Arial" w:cs="Arial"/>
          <w:lang w:val="en-US"/>
        </w:rPr>
        <w:t xml:space="preserve">applicable </w:t>
      </w:r>
      <w:r w:rsidR="00BB1DE6" w:rsidRPr="00C15D70">
        <w:rPr>
          <w:rFonts w:ascii="Arial" w:hAnsi="Arial" w:cs="Arial"/>
          <w:lang w:val="vi-VN"/>
        </w:rPr>
        <w:t>livelihood models</w:t>
      </w:r>
      <w:r w:rsidRPr="00C15D70">
        <w:rPr>
          <w:rFonts w:ascii="Arial" w:hAnsi="Arial" w:cs="Arial"/>
          <w:lang w:val="en-US"/>
        </w:rPr>
        <w:t>,</w:t>
      </w:r>
      <w:r w:rsidR="00BB1DE6" w:rsidRPr="00C15D70">
        <w:rPr>
          <w:rFonts w:ascii="Arial" w:hAnsi="Arial" w:cs="Arial"/>
          <w:lang w:val="vi-VN"/>
        </w:rPr>
        <w:t xml:space="preserve"> with </w:t>
      </w:r>
      <w:r w:rsidRPr="00C15D70">
        <w:rPr>
          <w:rFonts w:ascii="Arial" w:hAnsi="Arial" w:cs="Arial"/>
          <w:lang w:val="en-US"/>
        </w:rPr>
        <w:t xml:space="preserve">its respective strengths and </w:t>
      </w:r>
      <w:r w:rsidR="00BB1DE6" w:rsidRPr="00C15D70">
        <w:rPr>
          <w:rFonts w:ascii="Arial" w:hAnsi="Arial" w:cs="Arial"/>
          <w:lang w:val="vi-VN"/>
        </w:rPr>
        <w:t xml:space="preserve">achievements, </w:t>
      </w:r>
      <w:r w:rsidRPr="00C15D70">
        <w:rPr>
          <w:rFonts w:ascii="Arial" w:hAnsi="Arial" w:cs="Arial"/>
          <w:lang w:val="en-US"/>
        </w:rPr>
        <w:t xml:space="preserve">as well as weaknesses and failures, and </w:t>
      </w:r>
      <w:r w:rsidR="00BB1DE6" w:rsidRPr="00C15D70">
        <w:rPr>
          <w:rFonts w:ascii="Arial" w:hAnsi="Arial" w:cs="Arial"/>
          <w:lang w:val="vi-VN"/>
        </w:rPr>
        <w:t>lessons learnt.</w:t>
      </w:r>
    </w:p>
    <w:p w14:paraId="05325590" w14:textId="431C33AA" w:rsidR="002A22D1" w:rsidRPr="00C15D70" w:rsidRDefault="002A22D1" w:rsidP="00195E38">
      <w:pPr>
        <w:pStyle w:val="ListParagraph"/>
        <w:numPr>
          <w:ilvl w:val="0"/>
          <w:numId w:val="6"/>
        </w:numPr>
        <w:tabs>
          <w:tab w:val="right" w:pos="8280"/>
        </w:tabs>
        <w:spacing w:before="120" w:after="120"/>
        <w:ind w:right="125"/>
        <w:jc w:val="both"/>
        <w:rPr>
          <w:rFonts w:ascii="Arial" w:hAnsi="Arial" w:cs="Arial"/>
        </w:rPr>
      </w:pPr>
      <w:r w:rsidRPr="00C15D70">
        <w:rPr>
          <w:rFonts w:ascii="Arial" w:hAnsi="Arial" w:cs="Arial"/>
        </w:rPr>
        <w:t xml:space="preserve">Conduct a desktop study of all recent livelihood related studies in and adjacent to the CAL. </w:t>
      </w:r>
    </w:p>
    <w:p w14:paraId="32808575" w14:textId="5C802BB1" w:rsidR="00BB1DE6" w:rsidRPr="00C15D70" w:rsidRDefault="002A22D1" w:rsidP="00195E38">
      <w:pPr>
        <w:pStyle w:val="ListParagraph"/>
        <w:numPr>
          <w:ilvl w:val="0"/>
          <w:numId w:val="6"/>
        </w:numPr>
        <w:tabs>
          <w:tab w:val="right" w:pos="8280"/>
        </w:tabs>
        <w:spacing w:before="120" w:after="120"/>
        <w:ind w:right="125"/>
        <w:jc w:val="both"/>
        <w:rPr>
          <w:rFonts w:ascii="Arial" w:hAnsi="Arial" w:cs="Arial"/>
          <w:b/>
          <w:bCs/>
          <w:color w:val="000000"/>
        </w:rPr>
      </w:pPr>
      <w:r w:rsidRPr="00C15D70">
        <w:rPr>
          <w:rFonts w:ascii="Arial" w:hAnsi="Arial" w:cs="Arial"/>
          <w:bCs/>
          <w:color w:val="000000"/>
          <w:lang w:val="en-US"/>
        </w:rPr>
        <w:t>Based on the above two Objectives, i</w:t>
      </w:r>
      <w:r w:rsidR="00BB1DE6" w:rsidRPr="00C15D70">
        <w:rPr>
          <w:rFonts w:ascii="Arial" w:hAnsi="Arial" w:cs="Arial"/>
          <w:bCs/>
          <w:color w:val="000000"/>
          <w:lang w:val="vi-VN"/>
        </w:rPr>
        <w:t xml:space="preserve">dentify </w:t>
      </w:r>
      <w:r w:rsidRPr="00C15D70">
        <w:rPr>
          <w:rFonts w:ascii="Arial" w:hAnsi="Arial" w:cs="Arial"/>
          <w:bCs/>
          <w:color w:val="000000"/>
          <w:lang w:val="en-US"/>
        </w:rPr>
        <w:t>feasible</w:t>
      </w:r>
      <w:r w:rsidR="00BB1DE6" w:rsidRPr="00C15D70">
        <w:rPr>
          <w:rFonts w:ascii="Arial" w:hAnsi="Arial" w:cs="Arial"/>
          <w:bCs/>
          <w:color w:val="000000"/>
          <w:lang w:val="vi-VN"/>
        </w:rPr>
        <w:t xml:space="preserve"> appropriate livelihood models </w:t>
      </w:r>
      <w:r w:rsidRPr="00C15D70">
        <w:rPr>
          <w:rFonts w:ascii="Arial" w:hAnsi="Arial" w:cs="Arial"/>
          <w:bCs/>
          <w:color w:val="000000"/>
          <w:lang w:val="en-US"/>
        </w:rPr>
        <w:t>for CarBi II’s consideration.</w:t>
      </w:r>
      <w:r w:rsidR="00BB1DE6" w:rsidRPr="00C15D70">
        <w:rPr>
          <w:rFonts w:ascii="Arial" w:hAnsi="Arial" w:cs="Arial"/>
          <w:bCs/>
          <w:color w:val="000000"/>
          <w:lang w:val="vi-VN"/>
        </w:rPr>
        <w:t xml:space="preserve"> </w:t>
      </w:r>
    </w:p>
    <w:p w14:paraId="7738E76D" w14:textId="1E162FB1" w:rsidR="003A102E" w:rsidRPr="00C15D70" w:rsidRDefault="003A102E" w:rsidP="00195E38">
      <w:pPr>
        <w:pStyle w:val="ListParagraph"/>
        <w:numPr>
          <w:ilvl w:val="0"/>
          <w:numId w:val="6"/>
        </w:numPr>
        <w:tabs>
          <w:tab w:val="right" w:pos="8280"/>
        </w:tabs>
        <w:spacing w:before="120" w:after="120"/>
        <w:ind w:right="125"/>
        <w:jc w:val="both"/>
        <w:rPr>
          <w:rFonts w:ascii="Arial" w:hAnsi="Arial" w:cs="Arial"/>
          <w:bCs/>
          <w:color w:val="000000"/>
          <w:lang w:val="vi-VN"/>
        </w:rPr>
      </w:pPr>
      <w:r w:rsidRPr="00C15D70">
        <w:rPr>
          <w:rFonts w:ascii="Arial" w:hAnsi="Arial" w:cs="Arial"/>
          <w:bCs/>
          <w:color w:val="000000"/>
          <w:lang w:val="vi-VN"/>
        </w:rPr>
        <w:t xml:space="preserve">Develop </w:t>
      </w:r>
      <w:r w:rsidR="00A74AB9" w:rsidRPr="00C15D70">
        <w:rPr>
          <w:rFonts w:ascii="Arial" w:hAnsi="Arial" w:cs="Arial"/>
          <w:bCs/>
          <w:color w:val="000000"/>
          <w:lang w:val="en-US"/>
        </w:rPr>
        <w:t xml:space="preserve">a </w:t>
      </w:r>
      <w:r w:rsidRPr="00C15D70">
        <w:rPr>
          <w:rFonts w:ascii="Arial" w:hAnsi="Arial" w:cs="Arial"/>
          <w:bCs/>
          <w:color w:val="000000"/>
          <w:lang w:val="vi-VN"/>
        </w:rPr>
        <w:t xml:space="preserve">CarBi II </w:t>
      </w:r>
      <w:r w:rsidR="00A74AB9" w:rsidRPr="00C15D70">
        <w:rPr>
          <w:rFonts w:ascii="Arial" w:hAnsi="Arial" w:cs="Arial"/>
          <w:bCs/>
          <w:color w:val="000000"/>
          <w:lang w:val="en-US"/>
        </w:rPr>
        <w:t>L</w:t>
      </w:r>
      <w:r w:rsidRPr="00C15D70">
        <w:rPr>
          <w:rFonts w:ascii="Arial" w:hAnsi="Arial" w:cs="Arial"/>
          <w:bCs/>
          <w:color w:val="000000"/>
          <w:lang w:val="vi-VN"/>
        </w:rPr>
        <w:t xml:space="preserve">ivelihood </w:t>
      </w:r>
      <w:r w:rsidR="00A74AB9" w:rsidRPr="00C15D70">
        <w:rPr>
          <w:rFonts w:ascii="Arial" w:hAnsi="Arial" w:cs="Arial"/>
          <w:bCs/>
          <w:color w:val="000000"/>
          <w:lang w:val="en-US"/>
        </w:rPr>
        <w:t>S</w:t>
      </w:r>
      <w:r w:rsidRPr="00C15D70">
        <w:rPr>
          <w:rFonts w:ascii="Arial" w:hAnsi="Arial" w:cs="Arial"/>
          <w:bCs/>
          <w:color w:val="000000"/>
          <w:lang w:val="vi-VN"/>
        </w:rPr>
        <w:t>trategy with proposed alternative sustainable livelihood models</w:t>
      </w:r>
      <w:r w:rsidR="002A22D1" w:rsidRPr="00C15D70">
        <w:rPr>
          <w:rFonts w:ascii="Arial" w:hAnsi="Arial" w:cs="Arial"/>
          <w:bCs/>
          <w:color w:val="000000"/>
          <w:lang w:val="en-US"/>
        </w:rPr>
        <w:t xml:space="preserve">, </w:t>
      </w:r>
      <w:r w:rsidRPr="00C15D70">
        <w:rPr>
          <w:rFonts w:ascii="Arial" w:hAnsi="Arial" w:cs="Arial"/>
          <w:bCs/>
          <w:color w:val="000000"/>
          <w:lang w:val="vi-VN"/>
        </w:rPr>
        <w:t xml:space="preserve">including </w:t>
      </w:r>
      <w:r w:rsidR="00A74AB9" w:rsidRPr="00C15D70">
        <w:rPr>
          <w:rFonts w:ascii="Arial" w:hAnsi="Arial" w:cs="Arial"/>
          <w:bCs/>
          <w:color w:val="000000"/>
          <w:lang w:val="en-US"/>
        </w:rPr>
        <w:t xml:space="preserve">a robust </w:t>
      </w:r>
      <w:r w:rsidRPr="00C15D70">
        <w:rPr>
          <w:rFonts w:ascii="Arial" w:hAnsi="Arial" w:cs="Arial"/>
          <w:bCs/>
          <w:color w:val="000000"/>
          <w:lang w:val="vi-VN"/>
        </w:rPr>
        <w:t xml:space="preserve"> M&amp; E system for impact monitoring.</w:t>
      </w:r>
    </w:p>
    <w:p w14:paraId="1ED6F9DF" w14:textId="77777777" w:rsidR="00050205" w:rsidRPr="00C15D70" w:rsidRDefault="00050205" w:rsidP="00195E38">
      <w:pPr>
        <w:pStyle w:val="ListParagraph"/>
        <w:numPr>
          <w:ilvl w:val="0"/>
          <w:numId w:val="1"/>
        </w:numPr>
        <w:tabs>
          <w:tab w:val="right" w:pos="8280"/>
        </w:tabs>
        <w:spacing w:before="120" w:after="120"/>
        <w:ind w:right="125"/>
        <w:rPr>
          <w:rFonts w:ascii="Arial" w:hAnsi="Arial" w:cs="Arial"/>
          <w:b/>
          <w:bCs/>
          <w:color w:val="000000"/>
        </w:rPr>
      </w:pPr>
      <w:r w:rsidRPr="00C15D70">
        <w:rPr>
          <w:rFonts w:ascii="Arial" w:hAnsi="Arial" w:cs="Arial"/>
          <w:b/>
          <w:bCs/>
          <w:color w:val="000000"/>
        </w:rPr>
        <w:t>Scope of work</w:t>
      </w:r>
    </w:p>
    <w:p w14:paraId="35A00582" w14:textId="78F3E614" w:rsidR="00A17D40" w:rsidRPr="00C15D70" w:rsidRDefault="006249F2" w:rsidP="00195E38">
      <w:pPr>
        <w:pStyle w:val="ListParagraph"/>
        <w:numPr>
          <w:ilvl w:val="0"/>
          <w:numId w:val="10"/>
        </w:numPr>
        <w:tabs>
          <w:tab w:val="right" w:pos="8280"/>
        </w:tabs>
        <w:spacing w:before="120" w:after="120"/>
        <w:ind w:right="125"/>
        <w:jc w:val="both"/>
        <w:rPr>
          <w:rFonts w:ascii="Arial" w:hAnsi="Arial" w:cs="Arial"/>
          <w:bCs/>
          <w:color w:val="000000"/>
        </w:rPr>
      </w:pPr>
      <w:r w:rsidRPr="00C15D70">
        <w:rPr>
          <w:rFonts w:ascii="Arial" w:hAnsi="Arial" w:cs="Arial"/>
          <w:bCs/>
          <w:color w:val="000000"/>
          <w:lang w:val="en-US"/>
        </w:rPr>
        <w:lastRenderedPageBreak/>
        <w:t>Conduct a</w:t>
      </w:r>
      <w:r w:rsidRPr="00C15D70">
        <w:rPr>
          <w:rFonts w:ascii="Arial" w:hAnsi="Arial" w:cs="Arial"/>
          <w:bCs/>
          <w:color w:val="000000"/>
          <w:lang w:val="vi-VN"/>
        </w:rPr>
        <w:t xml:space="preserve"> </w:t>
      </w:r>
      <w:r w:rsidRPr="00C15D70">
        <w:rPr>
          <w:rFonts w:ascii="Arial" w:hAnsi="Arial" w:cs="Arial"/>
          <w:bCs/>
          <w:color w:val="000000"/>
        </w:rPr>
        <w:t>comprehensive review of the current livelihood situation in the CarBi II project area</w:t>
      </w:r>
      <w:r w:rsidRPr="00C15D70" w:rsidDel="006249F2">
        <w:rPr>
          <w:rFonts w:ascii="Arial" w:hAnsi="Arial" w:cs="Arial"/>
          <w:bCs/>
          <w:color w:val="000000"/>
        </w:rPr>
        <w:t xml:space="preserve"> </w:t>
      </w:r>
      <w:r w:rsidR="00A17D40" w:rsidRPr="00C15D70">
        <w:rPr>
          <w:rFonts w:ascii="Arial" w:hAnsi="Arial" w:cs="Arial"/>
          <w:bCs/>
          <w:color w:val="000000"/>
        </w:rPr>
        <w:t>to get a</w:t>
      </w:r>
      <w:r w:rsidR="00532869" w:rsidRPr="00C15D70">
        <w:rPr>
          <w:rFonts w:ascii="Arial" w:hAnsi="Arial" w:cs="Arial"/>
          <w:bCs/>
          <w:color w:val="000000"/>
        </w:rPr>
        <w:t xml:space="preserve"> clear understanding </w:t>
      </w:r>
      <w:r w:rsidR="00895A35" w:rsidRPr="00C15D70">
        <w:rPr>
          <w:rFonts w:ascii="Arial" w:hAnsi="Arial" w:cs="Arial"/>
          <w:bCs/>
          <w:color w:val="000000"/>
        </w:rPr>
        <w:t>o</w:t>
      </w:r>
      <w:r w:rsidRPr="00C15D70">
        <w:rPr>
          <w:rFonts w:ascii="Arial" w:hAnsi="Arial" w:cs="Arial"/>
          <w:bCs/>
          <w:color w:val="000000"/>
        </w:rPr>
        <w:t>f</w:t>
      </w:r>
      <w:r w:rsidR="00895A35" w:rsidRPr="00C15D70">
        <w:rPr>
          <w:rFonts w:ascii="Arial" w:hAnsi="Arial" w:cs="Arial"/>
          <w:bCs/>
          <w:color w:val="000000"/>
        </w:rPr>
        <w:t xml:space="preserve"> </w:t>
      </w:r>
      <w:r w:rsidRPr="00C15D70">
        <w:rPr>
          <w:rFonts w:ascii="Arial" w:hAnsi="Arial" w:cs="Arial"/>
          <w:bCs/>
          <w:color w:val="000000"/>
        </w:rPr>
        <w:t xml:space="preserve">the </w:t>
      </w:r>
      <w:r w:rsidR="00895A35" w:rsidRPr="00C15D70">
        <w:rPr>
          <w:rFonts w:ascii="Arial" w:hAnsi="Arial" w:cs="Arial"/>
          <w:bCs/>
          <w:color w:val="000000"/>
        </w:rPr>
        <w:t xml:space="preserve">effectiveness of </w:t>
      </w:r>
      <w:r w:rsidR="00A17D40" w:rsidRPr="00C15D70">
        <w:rPr>
          <w:rFonts w:ascii="Arial" w:hAnsi="Arial" w:cs="Arial"/>
          <w:bCs/>
          <w:color w:val="000000"/>
        </w:rPr>
        <w:t xml:space="preserve">different livelihood strategies </w:t>
      </w:r>
      <w:r w:rsidR="00D605C3" w:rsidRPr="00C15D70">
        <w:rPr>
          <w:rFonts w:ascii="Arial" w:hAnsi="Arial" w:cs="Arial"/>
          <w:bCs/>
          <w:color w:val="000000"/>
        </w:rPr>
        <w:t>and the impacts on</w:t>
      </w:r>
      <w:r w:rsidR="00A17D40" w:rsidRPr="00C15D70">
        <w:rPr>
          <w:rFonts w:ascii="Arial" w:hAnsi="Arial" w:cs="Arial"/>
          <w:bCs/>
          <w:color w:val="000000"/>
        </w:rPr>
        <w:t xml:space="preserve"> the </w:t>
      </w:r>
      <w:r w:rsidR="00D605C3" w:rsidRPr="00C15D70">
        <w:rPr>
          <w:rFonts w:ascii="Arial" w:hAnsi="Arial" w:cs="Arial"/>
          <w:bCs/>
          <w:color w:val="000000"/>
        </w:rPr>
        <w:t xml:space="preserve">respective </w:t>
      </w:r>
      <w:r w:rsidR="00A17D40" w:rsidRPr="00C15D70">
        <w:rPr>
          <w:rFonts w:ascii="Arial" w:hAnsi="Arial" w:cs="Arial"/>
          <w:bCs/>
          <w:color w:val="000000"/>
        </w:rPr>
        <w:t>communit</w:t>
      </w:r>
      <w:r w:rsidR="00D605C3" w:rsidRPr="00C15D70">
        <w:rPr>
          <w:rFonts w:ascii="Arial" w:hAnsi="Arial" w:cs="Arial"/>
          <w:bCs/>
          <w:color w:val="000000"/>
        </w:rPr>
        <w:t>ies</w:t>
      </w:r>
      <w:r w:rsidR="00ED7413" w:rsidRPr="00C15D70">
        <w:rPr>
          <w:rFonts w:ascii="Arial" w:hAnsi="Arial" w:cs="Arial"/>
          <w:bCs/>
          <w:color w:val="000000"/>
        </w:rPr>
        <w:t>.</w:t>
      </w:r>
    </w:p>
    <w:p w14:paraId="6B0581B3" w14:textId="2E222CFC" w:rsidR="00647F06" w:rsidRPr="00C15D70" w:rsidRDefault="00647F06" w:rsidP="00195E38">
      <w:pPr>
        <w:pStyle w:val="ListParagraph"/>
        <w:numPr>
          <w:ilvl w:val="1"/>
          <w:numId w:val="10"/>
        </w:numPr>
        <w:tabs>
          <w:tab w:val="right" w:pos="8280"/>
        </w:tabs>
        <w:spacing w:before="120" w:after="120"/>
        <w:ind w:right="125"/>
        <w:jc w:val="both"/>
        <w:rPr>
          <w:rFonts w:ascii="Arial" w:hAnsi="Arial" w:cs="Arial"/>
          <w:bCs/>
          <w:color w:val="000000"/>
        </w:rPr>
      </w:pPr>
      <w:r w:rsidRPr="00C15D70">
        <w:rPr>
          <w:rFonts w:ascii="Arial" w:hAnsi="Arial" w:cs="Arial"/>
          <w:bCs/>
          <w:color w:val="000000"/>
          <w:lang w:val="vi-VN"/>
        </w:rPr>
        <w:t xml:space="preserve">Study/review the CarBi II _ESMF report to ensure appropriate alignment with the proposed livelihood strategy.  </w:t>
      </w:r>
    </w:p>
    <w:p w14:paraId="2D63A10F" w14:textId="48FE9E23" w:rsidR="007840A7" w:rsidRPr="00C15D70" w:rsidRDefault="007840A7" w:rsidP="00195E38">
      <w:pPr>
        <w:pStyle w:val="ListParagraph"/>
        <w:numPr>
          <w:ilvl w:val="1"/>
          <w:numId w:val="10"/>
        </w:numPr>
        <w:tabs>
          <w:tab w:val="right" w:pos="8280"/>
        </w:tabs>
        <w:spacing w:before="120" w:after="120"/>
        <w:ind w:right="125"/>
        <w:jc w:val="both"/>
        <w:rPr>
          <w:rFonts w:ascii="Arial" w:hAnsi="Arial" w:cs="Arial"/>
          <w:bCs/>
          <w:color w:val="000000"/>
        </w:rPr>
      </w:pPr>
      <w:r w:rsidRPr="00C15D70">
        <w:rPr>
          <w:rFonts w:ascii="Arial" w:hAnsi="Arial" w:cs="Arial"/>
          <w:bCs/>
          <w:color w:val="000000"/>
        </w:rPr>
        <w:t xml:space="preserve">Review </w:t>
      </w:r>
      <w:r w:rsidR="00577252" w:rsidRPr="00C15D70">
        <w:rPr>
          <w:rFonts w:ascii="Arial" w:hAnsi="Arial" w:cs="Arial"/>
          <w:bCs/>
          <w:color w:val="000000"/>
          <w:lang w:val="vi-VN"/>
        </w:rPr>
        <w:t xml:space="preserve">available </w:t>
      </w:r>
      <w:r w:rsidRPr="00C15D70">
        <w:rPr>
          <w:rFonts w:ascii="Arial" w:hAnsi="Arial" w:cs="Arial"/>
          <w:bCs/>
          <w:color w:val="000000"/>
        </w:rPr>
        <w:t>information</w:t>
      </w:r>
      <w:r w:rsidR="00D605C3" w:rsidRPr="00C15D70">
        <w:rPr>
          <w:rFonts w:ascii="Arial" w:hAnsi="Arial" w:cs="Arial"/>
          <w:bCs/>
          <w:color w:val="000000"/>
        </w:rPr>
        <w:t>/data</w:t>
      </w:r>
      <w:r w:rsidR="00577252" w:rsidRPr="00C15D70">
        <w:rPr>
          <w:rFonts w:ascii="Arial" w:hAnsi="Arial" w:cs="Arial"/>
          <w:bCs/>
          <w:color w:val="000000"/>
          <w:lang w:val="vi-VN"/>
        </w:rPr>
        <w:t xml:space="preserve"> and reports</w:t>
      </w:r>
      <w:r w:rsidRPr="00C15D70">
        <w:rPr>
          <w:rFonts w:ascii="Arial" w:hAnsi="Arial" w:cs="Arial"/>
          <w:bCs/>
          <w:color w:val="000000"/>
        </w:rPr>
        <w:t xml:space="preserve"> of relevant organizations and institutions </w:t>
      </w:r>
      <w:r w:rsidR="00D605C3" w:rsidRPr="00C15D70">
        <w:rPr>
          <w:rFonts w:ascii="Arial" w:hAnsi="Arial" w:cs="Arial"/>
          <w:bCs/>
          <w:color w:val="000000"/>
        </w:rPr>
        <w:t>based on</w:t>
      </w:r>
      <w:r w:rsidRPr="00C15D70">
        <w:rPr>
          <w:rFonts w:ascii="Arial" w:hAnsi="Arial" w:cs="Arial"/>
          <w:bCs/>
          <w:color w:val="000000"/>
        </w:rPr>
        <w:t xml:space="preserve"> previously conducted alternative livelihood</w:t>
      </w:r>
      <w:r w:rsidR="00094EB6" w:rsidRPr="00C15D70">
        <w:rPr>
          <w:rFonts w:ascii="Arial" w:hAnsi="Arial" w:cs="Arial"/>
          <w:bCs/>
          <w:color w:val="000000"/>
          <w:lang w:val="vi-VN"/>
        </w:rPr>
        <w:t xml:space="preserve"> models</w:t>
      </w:r>
      <w:r w:rsidR="00DF700E" w:rsidRPr="00C15D70">
        <w:rPr>
          <w:rFonts w:ascii="Arial" w:hAnsi="Arial" w:cs="Arial"/>
          <w:bCs/>
          <w:color w:val="000000"/>
          <w:lang w:val="en-US"/>
        </w:rPr>
        <w:t xml:space="preserve"> as well as feasibility studies</w:t>
      </w:r>
      <w:r w:rsidR="00DF700E" w:rsidRPr="00C15D70">
        <w:rPr>
          <w:rFonts w:ascii="Arial" w:hAnsi="Arial" w:cs="Arial"/>
          <w:bCs/>
          <w:color w:val="000000"/>
          <w:lang w:val="vi-VN"/>
        </w:rPr>
        <w:t>.</w:t>
      </w:r>
    </w:p>
    <w:p w14:paraId="37B5FBC2" w14:textId="3A143FFC" w:rsidR="00094EB6" w:rsidRPr="00C15D70" w:rsidRDefault="00094EB6" w:rsidP="00195E38">
      <w:pPr>
        <w:pStyle w:val="ListParagraph"/>
        <w:numPr>
          <w:ilvl w:val="1"/>
          <w:numId w:val="10"/>
        </w:numPr>
        <w:tabs>
          <w:tab w:val="right" w:pos="8280"/>
        </w:tabs>
        <w:spacing w:before="120" w:after="120"/>
        <w:ind w:right="125"/>
        <w:jc w:val="both"/>
        <w:rPr>
          <w:rFonts w:ascii="Arial" w:hAnsi="Arial" w:cs="Arial"/>
          <w:bCs/>
          <w:color w:val="000000"/>
        </w:rPr>
      </w:pPr>
      <w:r w:rsidRPr="00C15D70">
        <w:rPr>
          <w:rFonts w:ascii="Arial" w:hAnsi="Arial" w:cs="Arial"/>
          <w:bCs/>
          <w:color w:val="000000"/>
          <w:lang w:val="vi-VN"/>
        </w:rPr>
        <w:t xml:space="preserve">Comprehensive </w:t>
      </w:r>
      <w:r w:rsidRPr="00C15D70">
        <w:rPr>
          <w:rFonts w:ascii="Arial" w:hAnsi="Arial" w:cs="Arial"/>
          <w:bCs/>
          <w:color w:val="000000"/>
        </w:rPr>
        <w:t>assessment</w:t>
      </w:r>
      <w:r w:rsidRPr="00C15D70">
        <w:rPr>
          <w:rFonts w:ascii="Arial" w:hAnsi="Arial" w:cs="Arial"/>
          <w:bCs/>
          <w:color w:val="000000"/>
          <w:lang w:val="vi-VN"/>
        </w:rPr>
        <w:t xml:space="preserve"> of </w:t>
      </w:r>
      <w:r w:rsidR="00D605C3" w:rsidRPr="00C15D70">
        <w:rPr>
          <w:rFonts w:ascii="Arial" w:hAnsi="Arial" w:cs="Arial"/>
          <w:bCs/>
          <w:color w:val="000000"/>
          <w:lang w:val="en-US"/>
        </w:rPr>
        <w:t xml:space="preserve">strengths and </w:t>
      </w:r>
      <w:r w:rsidRPr="00C15D70">
        <w:rPr>
          <w:rFonts w:ascii="Arial" w:hAnsi="Arial" w:cs="Arial"/>
          <w:bCs/>
          <w:color w:val="000000"/>
          <w:lang w:val="vi-VN"/>
        </w:rPr>
        <w:t xml:space="preserve">achievements, </w:t>
      </w:r>
      <w:r w:rsidR="00D605C3" w:rsidRPr="00C15D70">
        <w:rPr>
          <w:rFonts w:ascii="Arial" w:hAnsi="Arial" w:cs="Arial"/>
          <w:bCs/>
          <w:color w:val="000000"/>
          <w:lang w:val="en-US"/>
        </w:rPr>
        <w:t xml:space="preserve">as well as weaknesses and </w:t>
      </w:r>
      <w:r w:rsidRPr="00C15D70">
        <w:rPr>
          <w:rFonts w:ascii="Arial" w:hAnsi="Arial" w:cs="Arial"/>
          <w:bCs/>
          <w:color w:val="000000"/>
          <w:lang w:val="vi-VN"/>
        </w:rPr>
        <w:t>non-achievements and lessons leant.</w:t>
      </w:r>
    </w:p>
    <w:p w14:paraId="1C7D8A43" w14:textId="50E40C45" w:rsidR="00094EB6" w:rsidRPr="00C15D70" w:rsidRDefault="00094EB6" w:rsidP="00195E38">
      <w:pPr>
        <w:pStyle w:val="ListParagraph"/>
        <w:numPr>
          <w:ilvl w:val="1"/>
          <w:numId w:val="10"/>
        </w:numPr>
        <w:tabs>
          <w:tab w:val="right" w:pos="8280"/>
        </w:tabs>
        <w:spacing w:before="120" w:after="120"/>
        <w:ind w:right="125"/>
        <w:jc w:val="both"/>
        <w:rPr>
          <w:rFonts w:ascii="Arial" w:hAnsi="Arial" w:cs="Arial"/>
          <w:bCs/>
          <w:color w:val="000000"/>
        </w:rPr>
      </w:pPr>
      <w:r w:rsidRPr="00C15D70">
        <w:rPr>
          <w:rFonts w:ascii="Arial" w:hAnsi="Arial" w:cs="Arial"/>
          <w:bCs/>
          <w:color w:val="000000"/>
        </w:rPr>
        <w:t xml:space="preserve">Create socio-economic profile for the </w:t>
      </w:r>
      <w:r w:rsidR="00491470" w:rsidRPr="00C15D70">
        <w:rPr>
          <w:rFonts w:ascii="Arial" w:hAnsi="Arial" w:cs="Arial"/>
          <w:bCs/>
          <w:color w:val="000000"/>
          <w:lang w:val="vi-VN"/>
        </w:rPr>
        <w:t xml:space="preserve">CarBi II target </w:t>
      </w:r>
      <w:r w:rsidRPr="00C15D70">
        <w:rPr>
          <w:rFonts w:ascii="Arial" w:hAnsi="Arial" w:cs="Arial"/>
          <w:bCs/>
          <w:color w:val="000000"/>
        </w:rPr>
        <w:t>village</w:t>
      </w:r>
      <w:r w:rsidR="00491470" w:rsidRPr="00C15D70">
        <w:rPr>
          <w:rFonts w:ascii="Arial" w:hAnsi="Arial" w:cs="Arial"/>
          <w:bCs/>
          <w:color w:val="000000"/>
          <w:lang w:val="vi-VN"/>
        </w:rPr>
        <w:t>s</w:t>
      </w:r>
      <w:r w:rsidRPr="00C15D70">
        <w:rPr>
          <w:rFonts w:ascii="Arial" w:hAnsi="Arial" w:cs="Arial"/>
          <w:bCs/>
          <w:color w:val="000000"/>
        </w:rPr>
        <w:t xml:space="preserve"> </w:t>
      </w:r>
      <w:r w:rsidR="00491470" w:rsidRPr="00C15D70">
        <w:rPr>
          <w:rFonts w:ascii="Arial" w:hAnsi="Arial" w:cs="Arial"/>
          <w:bCs/>
          <w:color w:val="000000"/>
          <w:lang w:val="vi-VN"/>
        </w:rPr>
        <w:t>(</w:t>
      </w:r>
      <w:r w:rsidRPr="00C15D70">
        <w:rPr>
          <w:rFonts w:ascii="Arial" w:hAnsi="Arial" w:cs="Arial"/>
          <w:bCs/>
          <w:color w:val="000000"/>
        </w:rPr>
        <w:t>population</w:t>
      </w:r>
      <w:r w:rsidR="00E7365A" w:rsidRPr="00C15D70">
        <w:rPr>
          <w:rFonts w:ascii="Arial" w:hAnsi="Arial" w:cs="Arial"/>
          <w:bCs/>
          <w:color w:val="000000"/>
        </w:rPr>
        <w:t xml:space="preserve"> demographics</w:t>
      </w:r>
      <w:r w:rsidR="00491470" w:rsidRPr="00C15D70">
        <w:rPr>
          <w:rFonts w:ascii="Arial" w:hAnsi="Arial" w:cs="Arial"/>
          <w:bCs/>
          <w:color w:val="000000"/>
          <w:lang w:val="vi-VN"/>
        </w:rPr>
        <w:t>,</w:t>
      </w:r>
      <w:r w:rsidR="00491470" w:rsidRPr="00C15D70">
        <w:rPr>
          <w:rFonts w:ascii="Arial" w:hAnsi="Arial" w:cs="Arial"/>
          <w:bCs/>
          <w:color w:val="000000"/>
        </w:rPr>
        <w:t xml:space="preserve"> </w:t>
      </w:r>
      <w:r w:rsidRPr="00C15D70">
        <w:rPr>
          <w:rFonts w:ascii="Arial" w:hAnsi="Arial" w:cs="Arial"/>
          <w:bCs/>
          <w:color w:val="000000"/>
        </w:rPr>
        <w:t xml:space="preserve">livelihood assets, income sources, food-security status, etc.), </w:t>
      </w:r>
      <w:r w:rsidR="00647F06" w:rsidRPr="00C15D70">
        <w:rPr>
          <w:rFonts w:ascii="Arial" w:hAnsi="Arial" w:cs="Arial"/>
          <w:bCs/>
          <w:color w:val="000000"/>
        </w:rPr>
        <w:t xml:space="preserve"> </w:t>
      </w:r>
    </w:p>
    <w:p w14:paraId="2255E3CD" w14:textId="66DDDF19" w:rsidR="00491470" w:rsidRPr="00C15D70" w:rsidRDefault="00E7365A" w:rsidP="00195E38">
      <w:pPr>
        <w:pStyle w:val="ListParagraph"/>
        <w:numPr>
          <w:ilvl w:val="1"/>
          <w:numId w:val="10"/>
        </w:numPr>
        <w:tabs>
          <w:tab w:val="right" w:pos="8280"/>
        </w:tabs>
        <w:spacing w:before="120" w:after="120"/>
        <w:ind w:right="125"/>
        <w:rPr>
          <w:rFonts w:ascii="Arial" w:hAnsi="Arial" w:cs="Arial"/>
          <w:bCs/>
          <w:color w:val="000000"/>
        </w:rPr>
      </w:pPr>
      <w:r w:rsidRPr="00C15D70">
        <w:rPr>
          <w:rFonts w:ascii="Arial" w:hAnsi="Arial" w:cs="Arial"/>
          <w:bCs/>
          <w:color w:val="000000"/>
          <w:lang w:val="en-US"/>
        </w:rPr>
        <w:t>Available</w:t>
      </w:r>
      <w:r w:rsidR="00491470" w:rsidRPr="00C15D70">
        <w:rPr>
          <w:rFonts w:ascii="Arial" w:hAnsi="Arial" w:cs="Arial"/>
          <w:bCs/>
          <w:color w:val="000000"/>
          <w:lang w:val="vi-VN"/>
        </w:rPr>
        <w:t xml:space="preserve"> resources (human, </w:t>
      </w:r>
      <w:r w:rsidR="00647F06" w:rsidRPr="00C15D70">
        <w:rPr>
          <w:rFonts w:ascii="Arial" w:hAnsi="Arial" w:cs="Arial"/>
          <w:bCs/>
          <w:color w:val="000000"/>
          <w:lang w:val="en-US"/>
        </w:rPr>
        <w:t>financial</w:t>
      </w:r>
      <w:r w:rsidR="00491470" w:rsidRPr="00C15D70">
        <w:rPr>
          <w:rFonts w:ascii="Arial" w:hAnsi="Arial" w:cs="Arial"/>
          <w:bCs/>
          <w:color w:val="000000"/>
          <w:lang w:val="vi-VN"/>
        </w:rPr>
        <w:t xml:space="preserve">, </w:t>
      </w:r>
      <w:r w:rsidR="00647F06" w:rsidRPr="00C15D70">
        <w:rPr>
          <w:rFonts w:ascii="Arial" w:hAnsi="Arial" w:cs="Arial"/>
          <w:bCs/>
          <w:color w:val="000000"/>
          <w:lang w:val="en-US"/>
        </w:rPr>
        <w:t xml:space="preserve">natural, </w:t>
      </w:r>
      <w:r w:rsidR="00491470" w:rsidRPr="00C15D70">
        <w:rPr>
          <w:rFonts w:ascii="Arial" w:hAnsi="Arial" w:cs="Arial"/>
          <w:bCs/>
          <w:color w:val="000000"/>
          <w:lang w:val="vi-VN"/>
        </w:rPr>
        <w:t>land use</w:t>
      </w:r>
      <w:r w:rsidR="00647F06" w:rsidRPr="00C15D70">
        <w:rPr>
          <w:rFonts w:ascii="Arial" w:hAnsi="Arial" w:cs="Arial"/>
          <w:bCs/>
          <w:color w:val="000000"/>
          <w:lang w:val="en-US"/>
        </w:rPr>
        <w:t xml:space="preserve"> options available</w:t>
      </w:r>
      <w:r w:rsidR="00491470" w:rsidRPr="00C15D70">
        <w:rPr>
          <w:rFonts w:ascii="Arial" w:hAnsi="Arial" w:cs="Arial"/>
          <w:bCs/>
          <w:color w:val="000000"/>
          <w:lang w:val="vi-VN"/>
        </w:rPr>
        <w:t xml:space="preserve">) </w:t>
      </w:r>
    </w:p>
    <w:p w14:paraId="172DDE18" w14:textId="388A07B1" w:rsidR="00094EB6" w:rsidRPr="00C15D70" w:rsidRDefault="00094EB6" w:rsidP="00195E38">
      <w:pPr>
        <w:pStyle w:val="ListParagraph"/>
        <w:numPr>
          <w:ilvl w:val="1"/>
          <w:numId w:val="10"/>
        </w:numPr>
        <w:tabs>
          <w:tab w:val="right" w:pos="8280"/>
        </w:tabs>
        <w:spacing w:before="120" w:after="120"/>
        <w:ind w:right="125"/>
        <w:rPr>
          <w:rFonts w:ascii="Arial" w:hAnsi="Arial" w:cs="Arial"/>
          <w:bCs/>
          <w:color w:val="000000"/>
        </w:rPr>
      </w:pPr>
      <w:r w:rsidRPr="00C15D70">
        <w:rPr>
          <w:rFonts w:ascii="Arial" w:hAnsi="Arial" w:cs="Arial"/>
          <w:bCs/>
          <w:color w:val="000000"/>
          <w:lang w:val="vi-VN"/>
        </w:rPr>
        <w:t>C</w:t>
      </w:r>
      <w:r w:rsidRPr="00C15D70">
        <w:rPr>
          <w:rFonts w:ascii="Arial" w:hAnsi="Arial" w:cs="Arial"/>
          <w:bCs/>
          <w:color w:val="000000"/>
        </w:rPr>
        <w:t xml:space="preserve">apacities and capacity-gaps </w:t>
      </w:r>
    </w:p>
    <w:p w14:paraId="3B4CC819" w14:textId="673B9A6F" w:rsidR="00A17D40" w:rsidRPr="00C15D70" w:rsidRDefault="00D94CD1" w:rsidP="00195E38">
      <w:pPr>
        <w:pStyle w:val="ListParagraph"/>
        <w:numPr>
          <w:ilvl w:val="0"/>
          <w:numId w:val="10"/>
        </w:numPr>
        <w:tabs>
          <w:tab w:val="right" w:pos="8280"/>
        </w:tabs>
        <w:spacing w:before="120" w:after="120"/>
        <w:ind w:right="125"/>
        <w:jc w:val="both"/>
        <w:rPr>
          <w:rFonts w:ascii="Arial" w:hAnsi="Arial" w:cs="Arial"/>
          <w:bCs/>
          <w:color w:val="000000"/>
        </w:rPr>
      </w:pPr>
      <w:r w:rsidRPr="00C15D70">
        <w:rPr>
          <w:rFonts w:ascii="Arial" w:hAnsi="Arial" w:cs="Arial"/>
          <w:bCs/>
          <w:color w:val="000000"/>
        </w:rPr>
        <w:t xml:space="preserve">Conduct a detailed </w:t>
      </w:r>
      <w:r w:rsidR="00A3615B" w:rsidRPr="00C15D70">
        <w:rPr>
          <w:rFonts w:ascii="Arial" w:hAnsi="Arial" w:cs="Arial"/>
          <w:bCs/>
          <w:color w:val="000000"/>
        </w:rPr>
        <w:t xml:space="preserve">and structured </w:t>
      </w:r>
      <w:r w:rsidRPr="00C15D70">
        <w:rPr>
          <w:rFonts w:ascii="Arial" w:hAnsi="Arial" w:cs="Arial"/>
          <w:bCs/>
          <w:color w:val="000000"/>
        </w:rPr>
        <w:t>village consultation process to establish a l</w:t>
      </w:r>
      <w:r w:rsidR="00EB1F31" w:rsidRPr="00C15D70">
        <w:rPr>
          <w:rFonts w:ascii="Arial" w:hAnsi="Arial" w:cs="Arial"/>
          <w:bCs/>
          <w:color w:val="000000"/>
        </w:rPr>
        <w:t xml:space="preserve">ist </w:t>
      </w:r>
      <w:r w:rsidRPr="00C15D70">
        <w:rPr>
          <w:rFonts w:ascii="Arial" w:hAnsi="Arial" w:cs="Arial"/>
          <w:bCs/>
          <w:color w:val="000000"/>
        </w:rPr>
        <w:t xml:space="preserve">of feasible </w:t>
      </w:r>
      <w:r w:rsidR="00EB1F31" w:rsidRPr="00C15D70">
        <w:rPr>
          <w:rFonts w:ascii="Arial" w:hAnsi="Arial" w:cs="Arial"/>
          <w:bCs/>
          <w:color w:val="000000"/>
        </w:rPr>
        <w:t>alternative livelihood</w:t>
      </w:r>
      <w:r w:rsidR="000F776F" w:rsidRPr="00C15D70">
        <w:rPr>
          <w:rFonts w:ascii="Arial" w:hAnsi="Arial" w:cs="Arial"/>
          <w:bCs/>
          <w:color w:val="000000"/>
        </w:rPr>
        <w:t xml:space="preserve"> options for target villages</w:t>
      </w:r>
      <w:r w:rsidRPr="00C15D70">
        <w:rPr>
          <w:rFonts w:ascii="Arial" w:hAnsi="Arial" w:cs="Arial"/>
          <w:bCs/>
          <w:color w:val="000000"/>
        </w:rPr>
        <w:t xml:space="preserve"> and ensure villagers participation in </w:t>
      </w:r>
      <w:r w:rsidR="00895A35" w:rsidRPr="00C15D70">
        <w:rPr>
          <w:rFonts w:ascii="Arial" w:hAnsi="Arial" w:cs="Arial"/>
          <w:bCs/>
          <w:color w:val="000000"/>
        </w:rPr>
        <w:t>a proposed</w:t>
      </w:r>
      <w:r w:rsidRPr="00C15D70">
        <w:rPr>
          <w:rFonts w:ascii="Arial" w:hAnsi="Arial" w:cs="Arial"/>
          <w:bCs/>
          <w:color w:val="000000"/>
        </w:rPr>
        <w:t xml:space="preserve"> livelihood strategy</w:t>
      </w:r>
      <w:r w:rsidR="007840A7" w:rsidRPr="00C15D70">
        <w:rPr>
          <w:rFonts w:ascii="Arial" w:hAnsi="Arial" w:cs="Arial"/>
          <w:bCs/>
          <w:color w:val="000000"/>
        </w:rPr>
        <w:t xml:space="preserve">, </w:t>
      </w:r>
      <w:r w:rsidR="00A3615B" w:rsidRPr="00C15D70">
        <w:rPr>
          <w:rFonts w:ascii="Arial" w:hAnsi="Arial" w:cs="Arial"/>
          <w:bCs/>
          <w:color w:val="000000"/>
        </w:rPr>
        <w:t xml:space="preserve">ensuring equitable participation from the whole spectrum of community members, including vulnerable groups from a gender, age, educational status, etc. point of view. </w:t>
      </w:r>
    </w:p>
    <w:p w14:paraId="1DBF78B8" w14:textId="4ABA66E7" w:rsidR="00D94CD1" w:rsidRPr="00C15D70" w:rsidRDefault="00D94CD1" w:rsidP="00195E38">
      <w:pPr>
        <w:pStyle w:val="ListParagraph"/>
        <w:numPr>
          <w:ilvl w:val="1"/>
          <w:numId w:val="10"/>
        </w:numPr>
        <w:tabs>
          <w:tab w:val="right" w:pos="8280"/>
        </w:tabs>
        <w:spacing w:before="120" w:after="120"/>
        <w:ind w:right="125"/>
        <w:rPr>
          <w:rFonts w:ascii="Arial" w:hAnsi="Arial" w:cs="Arial"/>
          <w:bCs/>
          <w:color w:val="000000"/>
        </w:rPr>
      </w:pPr>
      <w:r w:rsidRPr="00C15D70">
        <w:rPr>
          <w:rFonts w:ascii="Arial" w:hAnsi="Arial" w:cs="Arial"/>
          <w:bCs/>
          <w:color w:val="000000"/>
        </w:rPr>
        <w:t xml:space="preserve">What livelihood options </w:t>
      </w:r>
      <w:r w:rsidR="00A3615B" w:rsidRPr="00C15D70">
        <w:rPr>
          <w:rFonts w:ascii="Arial" w:hAnsi="Arial" w:cs="Arial"/>
          <w:bCs/>
          <w:color w:val="000000"/>
        </w:rPr>
        <w:t>do</w:t>
      </w:r>
      <w:r w:rsidRPr="00C15D70">
        <w:rPr>
          <w:rFonts w:ascii="Arial" w:hAnsi="Arial" w:cs="Arial"/>
          <w:bCs/>
          <w:color w:val="000000"/>
        </w:rPr>
        <w:t xml:space="preserve"> local </w:t>
      </w:r>
      <w:r w:rsidR="00A3615B" w:rsidRPr="00C15D70">
        <w:rPr>
          <w:rFonts w:ascii="Arial" w:hAnsi="Arial" w:cs="Arial"/>
          <w:bCs/>
          <w:color w:val="000000"/>
        </w:rPr>
        <w:t xml:space="preserve">people view </w:t>
      </w:r>
      <w:r w:rsidRPr="00C15D70">
        <w:rPr>
          <w:rFonts w:ascii="Arial" w:hAnsi="Arial" w:cs="Arial"/>
          <w:bCs/>
          <w:color w:val="000000"/>
        </w:rPr>
        <w:t>as feasible?</w:t>
      </w:r>
    </w:p>
    <w:p w14:paraId="34F09F9E" w14:textId="6F01857C" w:rsidR="00D94CD1" w:rsidRPr="00C15D70" w:rsidRDefault="00D94CD1" w:rsidP="00195E38">
      <w:pPr>
        <w:pStyle w:val="ListParagraph"/>
        <w:numPr>
          <w:ilvl w:val="1"/>
          <w:numId w:val="10"/>
        </w:numPr>
        <w:tabs>
          <w:tab w:val="right" w:pos="8280"/>
        </w:tabs>
        <w:spacing w:before="120" w:after="120"/>
        <w:ind w:right="125"/>
        <w:jc w:val="both"/>
        <w:rPr>
          <w:rFonts w:ascii="Arial" w:hAnsi="Arial" w:cs="Arial"/>
          <w:bCs/>
          <w:color w:val="000000"/>
        </w:rPr>
      </w:pPr>
      <w:r w:rsidRPr="00C15D70">
        <w:rPr>
          <w:rFonts w:ascii="Arial" w:hAnsi="Arial" w:cs="Arial"/>
          <w:bCs/>
          <w:color w:val="000000"/>
        </w:rPr>
        <w:t xml:space="preserve">Have alternative livelihood options been implemented before? Which protocols were followed? </w:t>
      </w:r>
      <w:r w:rsidR="00491470" w:rsidRPr="00C15D70">
        <w:rPr>
          <w:rFonts w:ascii="Arial" w:hAnsi="Arial" w:cs="Arial"/>
          <w:bCs/>
          <w:color w:val="000000"/>
          <w:lang w:val="vi-VN"/>
        </w:rPr>
        <w:t xml:space="preserve">Any success or failure? </w:t>
      </w:r>
      <w:r w:rsidRPr="00C15D70">
        <w:rPr>
          <w:rFonts w:ascii="Arial" w:hAnsi="Arial" w:cs="Arial"/>
          <w:bCs/>
          <w:color w:val="000000"/>
        </w:rPr>
        <w:t>What lessons were learnt?</w:t>
      </w:r>
    </w:p>
    <w:p w14:paraId="56E56D3C" w14:textId="5B58DCCD" w:rsidR="00D94CD1" w:rsidRPr="00C15D70" w:rsidRDefault="009B3CFD" w:rsidP="00195E38">
      <w:pPr>
        <w:pStyle w:val="ListParagraph"/>
        <w:numPr>
          <w:ilvl w:val="1"/>
          <w:numId w:val="10"/>
        </w:numPr>
        <w:tabs>
          <w:tab w:val="right" w:pos="8280"/>
        </w:tabs>
        <w:spacing w:before="120" w:after="120"/>
        <w:ind w:right="125"/>
        <w:rPr>
          <w:rFonts w:ascii="Arial" w:hAnsi="Arial" w:cs="Arial"/>
          <w:bCs/>
          <w:color w:val="000000"/>
        </w:rPr>
      </w:pPr>
      <w:r w:rsidRPr="00C15D70">
        <w:rPr>
          <w:rFonts w:ascii="Arial" w:hAnsi="Arial" w:cs="Arial"/>
          <w:bCs/>
          <w:color w:val="000000"/>
        </w:rPr>
        <w:t>Do local residents understand why alternative livelihoods are inevitable</w:t>
      </w:r>
      <w:r w:rsidR="00BD0DAA" w:rsidRPr="00C15D70">
        <w:rPr>
          <w:rFonts w:ascii="Arial" w:hAnsi="Arial" w:cs="Arial"/>
          <w:bCs/>
          <w:color w:val="000000"/>
        </w:rPr>
        <w:t>, and if, what do they propose as feasible options</w:t>
      </w:r>
      <w:r w:rsidRPr="00C15D70">
        <w:rPr>
          <w:rFonts w:ascii="Arial" w:hAnsi="Arial" w:cs="Arial"/>
          <w:bCs/>
          <w:color w:val="000000"/>
        </w:rPr>
        <w:t>?</w:t>
      </w:r>
    </w:p>
    <w:p w14:paraId="65E66A77" w14:textId="0495CC59" w:rsidR="00C22763" w:rsidRPr="00C15D70" w:rsidRDefault="00C22763" w:rsidP="00195E38">
      <w:pPr>
        <w:pStyle w:val="ListParagraph"/>
        <w:numPr>
          <w:ilvl w:val="0"/>
          <w:numId w:val="10"/>
        </w:numPr>
        <w:tabs>
          <w:tab w:val="right" w:pos="8280"/>
        </w:tabs>
        <w:spacing w:before="120" w:after="120"/>
        <w:ind w:right="125"/>
        <w:jc w:val="both"/>
        <w:rPr>
          <w:rFonts w:ascii="Arial" w:hAnsi="Arial" w:cs="Arial"/>
          <w:bCs/>
          <w:color w:val="000000"/>
        </w:rPr>
      </w:pPr>
      <w:r w:rsidRPr="00C15D70">
        <w:rPr>
          <w:rFonts w:ascii="Arial" w:hAnsi="Arial" w:cs="Arial"/>
          <w:bCs/>
          <w:color w:val="000000"/>
        </w:rPr>
        <w:t>Propose feasible livelihood s</w:t>
      </w:r>
      <w:r w:rsidR="00C01AF0" w:rsidRPr="00C15D70">
        <w:rPr>
          <w:rFonts w:ascii="Arial" w:hAnsi="Arial" w:cs="Arial"/>
          <w:bCs/>
          <w:color w:val="000000"/>
        </w:rPr>
        <w:t>trategy to apply in CarBi II vi</w:t>
      </w:r>
      <w:r w:rsidRPr="00C15D70">
        <w:rPr>
          <w:rFonts w:ascii="Arial" w:hAnsi="Arial" w:cs="Arial"/>
          <w:bCs/>
          <w:color w:val="000000"/>
        </w:rPr>
        <w:t>ll</w:t>
      </w:r>
      <w:r w:rsidR="00C01AF0" w:rsidRPr="00C15D70">
        <w:rPr>
          <w:rFonts w:ascii="Arial" w:hAnsi="Arial" w:cs="Arial"/>
          <w:bCs/>
          <w:color w:val="000000"/>
        </w:rPr>
        <w:t>a</w:t>
      </w:r>
      <w:r w:rsidRPr="00C15D70">
        <w:rPr>
          <w:rFonts w:ascii="Arial" w:hAnsi="Arial" w:cs="Arial"/>
          <w:bCs/>
          <w:color w:val="000000"/>
        </w:rPr>
        <w:t xml:space="preserve">ges with clear recommendations and </w:t>
      </w:r>
      <w:r w:rsidR="00BD0DAA" w:rsidRPr="00C15D70">
        <w:rPr>
          <w:rFonts w:ascii="Arial" w:hAnsi="Arial" w:cs="Arial"/>
          <w:bCs/>
          <w:color w:val="000000"/>
        </w:rPr>
        <w:t xml:space="preserve">proposed </w:t>
      </w:r>
      <w:r w:rsidRPr="00C15D70">
        <w:rPr>
          <w:rFonts w:ascii="Arial" w:hAnsi="Arial" w:cs="Arial"/>
          <w:bCs/>
          <w:color w:val="000000"/>
        </w:rPr>
        <w:t>action</w:t>
      </w:r>
      <w:r w:rsidR="00BD0DAA" w:rsidRPr="00C15D70">
        <w:rPr>
          <w:rFonts w:ascii="Arial" w:hAnsi="Arial" w:cs="Arial"/>
          <w:bCs/>
          <w:color w:val="000000"/>
        </w:rPr>
        <w:t xml:space="preserve"> planning,</w:t>
      </w:r>
      <w:r w:rsidRPr="00C15D70">
        <w:rPr>
          <w:rFonts w:ascii="Arial" w:hAnsi="Arial" w:cs="Arial"/>
          <w:bCs/>
          <w:color w:val="000000"/>
        </w:rPr>
        <w:t xml:space="preserve"> including </w:t>
      </w:r>
      <w:r w:rsidR="00BD0DAA" w:rsidRPr="00C15D70">
        <w:rPr>
          <w:rFonts w:ascii="Arial" w:hAnsi="Arial" w:cs="Arial"/>
          <w:bCs/>
          <w:color w:val="000000"/>
        </w:rPr>
        <w:t xml:space="preserve">a robust </w:t>
      </w:r>
      <w:r w:rsidR="009C3C4D" w:rsidRPr="00C15D70">
        <w:rPr>
          <w:rFonts w:ascii="Arial" w:hAnsi="Arial" w:cs="Arial"/>
          <w:bCs/>
          <w:color w:val="000000"/>
          <w:lang w:val="vi-VN"/>
        </w:rPr>
        <w:t xml:space="preserve">M&amp;E system </w:t>
      </w:r>
    </w:p>
    <w:p w14:paraId="1290D5C5" w14:textId="00C5DCC7" w:rsidR="00C22763" w:rsidRPr="00C15D70" w:rsidRDefault="00C22763" w:rsidP="00195E38">
      <w:pPr>
        <w:pStyle w:val="ListParagraph"/>
        <w:numPr>
          <w:ilvl w:val="1"/>
          <w:numId w:val="10"/>
        </w:numPr>
        <w:tabs>
          <w:tab w:val="right" w:pos="8280"/>
        </w:tabs>
        <w:spacing w:before="120" w:after="120"/>
        <w:ind w:right="125"/>
        <w:jc w:val="both"/>
        <w:rPr>
          <w:rFonts w:ascii="Arial" w:hAnsi="Arial" w:cs="Arial"/>
          <w:b/>
          <w:bCs/>
          <w:color w:val="000000"/>
        </w:rPr>
      </w:pPr>
      <w:r w:rsidRPr="00C15D70">
        <w:rPr>
          <w:rFonts w:ascii="Arial" w:hAnsi="Arial" w:cs="Arial"/>
          <w:bCs/>
          <w:color w:val="000000"/>
        </w:rPr>
        <w:t>R</w:t>
      </w:r>
      <w:r w:rsidR="00CA158B" w:rsidRPr="00C15D70">
        <w:rPr>
          <w:rFonts w:ascii="Arial" w:hAnsi="Arial" w:cs="Arial"/>
          <w:bCs/>
          <w:color w:val="000000"/>
        </w:rPr>
        <w:t>einforce and develop</w:t>
      </w:r>
      <w:r w:rsidR="000156EF" w:rsidRPr="00C15D70">
        <w:rPr>
          <w:rFonts w:ascii="Arial" w:hAnsi="Arial" w:cs="Arial"/>
          <w:bCs/>
          <w:color w:val="000000"/>
          <w:lang w:val="vi-VN"/>
        </w:rPr>
        <w:t xml:space="preserve"> communities’ </w:t>
      </w:r>
      <w:r w:rsidR="00CA158B" w:rsidRPr="00C15D70">
        <w:rPr>
          <w:rFonts w:ascii="Arial" w:hAnsi="Arial" w:cs="Arial"/>
          <w:bCs/>
          <w:color w:val="000000"/>
        </w:rPr>
        <w:t>capacity, livelihood assets</w:t>
      </w:r>
      <w:r w:rsidR="009C3C4D" w:rsidRPr="00C15D70">
        <w:rPr>
          <w:rFonts w:ascii="Arial" w:hAnsi="Arial" w:cs="Arial"/>
          <w:bCs/>
          <w:color w:val="000000"/>
          <w:lang w:val="vi-VN"/>
        </w:rPr>
        <w:t>, resources</w:t>
      </w:r>
      <w:r w:rsidR="00CA158B" w:rsidRPr="00C15D70">
        <w:rPr>
          <w:rFonts w:ascii="Arial" w:hAnsi="Arial" w:cs="Arial"/>
          <w:bCs/>
          <w:color w:val="000000"/>
        </w:rPr>
        <w:t xml:space="preserve"> </w:t>
      </w:r>
      <w:r w:rsidR="00E6766A" w:rsidRPr="00C15D70">
        <w:rPr>
          <w:rFonts w:ascii="Arial" w:hAnsi="Arial" w:cs="Arial"/>
          <w:bCs/>
          <w:color w:val="000000"/>
          <w:lang w:val="vi-VN"/>
        </w:rPr>
        <w:t xml:space="preserve">toward </w:t>
      </w:r>
      <w:r w:rsidR="000156EF" w:rsidRPr="00C15D70">
        <w:rPr>
          <w:rFonts w:ascii="Arial" w:hAnsi="Arial" w:cs="Arial"/>
          <w:bCs/>
          <w:color w:val="000000"/>
          <w:lang w:val="vi-VN"/>
        </w:rPr>
        <w:t>enhanced resiliences.</w:t>
      </w:r>
      <w:r w:rsidR="00CA158B" w:rsidRPr="00C15D70">
        <w:rPr>
          <w:rFonts w:ascii="Arial" w:hAnsi="Arial" w:cs="Arial"/>
          <w:bCs/>
          <w:color w:val="000000"/>
        </w:rPr>
        <w:t xml:space="preserve"> </w:t>
      </w:r>
      <w:r w:rsidRPr="00C15D70">
        <w:rPr>
          <w:rFonts w:ascii="Arial" w:hAnsi="Arial" w:cs="Arial"/>
          <w:bCs/>
          <w:color w:val="000000"/>
        </w:rPr>
        <w:t xml:space="preserve">Particularly, </w:t>
      </w:r>
      <w:r w:rsidR="00CA158B" w:rsidRPr="00C15D70">
        <w:rPr>
          <w:rFonts w:ascii="Arial" w:hAnsi="Arial" w:cs="Arial"/>
          <w:bCs/>
          <w:color w:val="000000"/>
        </w:rPr>
        <w:t>capacity gaps and enhance</w:t>
      </w:r>
      <w:r w:rsidR="00962726" w:rsidRPr="00C15D70">
        <w:rPr>
          <w:rFonts w:ascii="Arial" w:hAnsi="Arial" w:cs="Arial"/>
          <w:bCs/>
          <w:color w:val="000000"/>
        </w:rPr>
        <w:t>ment of</w:t>
      </w:r>
      <w:r w:rsidR="00CA158B" w:rsidRPr="00C15D70">
        <w:rPr>
          <w:rFonts w:ascii="Arial" w:hAnsi="Arial" w:cs="Arial"/>
          <w:bCs/>
          <w:color w:val="000000"/>
        </w:rPr>
        <w:t xml:space="preserve"> their access to employment/self-employment </w:t>
      </w:r>
      <w:r w:rsidRPr="00C15D70">
        <w:rPr>
          <w:rFonts w:ascii="Arial" w:hAnsi="Arial" w:cs="Arial"/>
          <w:bCs/>
          <w:color w:val="000000"/>
        </w:rPr>
        <w:t>will be addressed</w:t>
      </w:r>
    </w:p>
    <w:p w14:paraId="7E2D77F6" w14:textId="57A84ECA" w:rsidR="00286A2D" w:rsidRPr="00C15D70" w:rsidRDefault="00286A2D" w:rsidP="00195E38">
      <w:pPr>
        <w:pStyle w:val="ListParagraph"/>
        <w:numPr>
          <w:ilvl w:val="1"/>
          <w:numId w:val="10"/>
        </w:numPr>
        <w:tabs>
          <w:tab w:val="right" w:pos="8280"/>
        </w:tabs>
        <w:spacing w:before="120" w:after="120"/>
        <w:ind w:right="125"/>
        <w:jc w:val="both"/>
        <w:rPr>
          <w:rFonts w:ascii="Arial" w:hAnsi="Arial" w:cs="Arial"/>
          <w:b/>
          <w:bCs/>
          <w:color w:val="000000"/>
        </w:rPr>
      </w:pPr>
      <w:r w:rsidRPr="00C15D70">
        <w:rPr>
          <w:rFonts w:ascii="Arial" w:hAnsi="Arial" w:cs="Arial"/>
          <w:bCs/>
          <w:color w:val="000000"/>
          <w:lang w:val="vi-VN"/>
        </w:rPr>
        <w:t xml:space="preserve">Potential sustainable </w:t>
      </w:r>
      <w:r w:rsidR="00647F06" w:rsidRPr="00C15D70">
        <w:rPr>
          <w:rFonts w:ascii="Arial" w:hAnsi="Arial" w:cs="Arial"/>
          <w:bCs/>
          <w:color w:val="000000"/>
          <w:lang w:val="en-US"/>
        </w:rPr>
        <w:t xml:space="preserve">and fit for purpose </w:t>
      </w:r>
      <w:r w:rsidRPr="00C15D70">
        <w:rPr>
          <w:rFonts w:ascii="Arial" w:hAnsi="Arial" w:cs="Arial"/>
          <w:bCs/>
          <w:color w:val="000000"/>
          <w:lang w:val="vi-VN"/>
        </w:rPr>
        <w:t>livelihood models proposed</w:t>
      </w:r>
      <w:r w:rsidR="00FD37AD" w:rsidRPr="00C15D70">
        <w:rPr>
          <w:rFonts w:ascii="Arial" w:hAnsi="Arial" w:cs="Arial"/>
          <w:bCs/>
          <w:color w:val="000000"/>
          <w:lang w:val="en-US"/>
        </w:rPr>
        <w:t xml:space="preserve">, also based on </w:t>
      </w:r>
      <w:r w:rsidR="00FD37AD" w:rsidRPr="00C15D70">
        <w:rPr>
          <w:rFonts w:ascii="Arial" w:hAnsi="Arial" w:cs="Arial"/>
        </w:rPr>
        <w:t xml:space="preserve">market research for potential products and a value chain assessment, </w:t>
      </w:r>
      <w:r w:rsidRPr="00C15D70">
        <w:rPr>
          <w:rFonts w:ascii="Arial" w:hAnsi="Arial" w:cs="Arial"/>
          <w:bCs/>
          <w:color w:val="000000"/>
          <w:lang w:val="vi-VN"/>
        </w:rPr>
        <w:t xml:space="preserve">with </w:t>
      </w:r>
      <w:r w:rsidR="00E37C25" w:rsidRPr="00C15D70">
        <w:rPr>
          <w:rFonts w:ascii="Arial" w:hAnsi="Arial" w:cs="Arial"/>
          <w:bCs/>
          <w:color w:val="000000"/>
          <w:lang w:val="en-US"/>
        </w:rPr>
        <w:t xml:space="preserve">an outline of action planning, including </w:t>
      </w:r>
      <w:r w:rsidR="00E37C25" w:rsidRPr="00C15D70">
        <w:rPr>
          <w:rFonts w:ascii="Arial" w:hAnsi="Arial" w:cs="Arial"/>
          <w:bCs/>
          <w:color w:val="000000"/>
        </w:rPr>
        <w:t xml:space="preserve">a robust impact </w:t>
      </w:r>
      <w:r w:rsidRPr="00C15D70">
        <w:rPr>
          <w:rFonts w:ascii="Arial" w:hAnsi="Arial" w:cs="Arial"/>
          <w:bCs/>
          <w:color w:val="000000"/>
        </w:rPr>
        <w:t xml:space="preserve">M&amp;E </w:t>
      </w:r>
      <w:r w:rsidR="00E37C25" w:rsidRPr="00C15D70">
        <w:rPr>
          <w:rFonts w:ascii="Arial" w:hAnsi="Arial" w:cs="Arial"/>
          <w:bCs/>
          <w:color w:val="000000"/>
        </w:rPr>
        <w:t>system</w:t>
      </w:r>
      <w:r w:rsidRPr="00C15D70">
        <w:rPr>
          <w:rFonts w:ascii="Arial" w:hAnsi="Arial" w:cs="Arial"/>
          <w:bCs/>
          <w:color w:val="000000"/>
        </w:rPr>
        <w:t xml:space="preserve"> </w:t>
      </w:r>
    </w:p>
    <w:p w14:paraId="7AE6EB8B" w14:textId="2F8C371D" w:rsidR="007A5881" w:rsidRPr="00C15D70" w:rsidRDefault="00C22763" w:rsidP="00195E38">
      <w:pPr>
        <w:pStyle w:val="ListParagraph"/>
        <w:numPr>
          <w:ilvl w:val="1"/>
          <w:numId w:val="10"/>
        </w:numPr>
        <w:tabs>
          <w:tab w:val="right" w:pos="8280"/>
        </w:tabs>
        <w:spacing w:before="120" w:after="120"/>
        <w:ind w:right="125"/>
        <w:jc w:val="both"/>
        <w:rPr>
          <w:rFonts w:ascii="Arial" w:hAnsi="Arial" w:cs="Arial"/>
          <w:b/>
          <w:bCs/>
          <w:color w:val="000000"/>
        </w:rPr>
      </w:pPr>
      <w:r w:rsidRPr="00C15D70">
        <w:rPr>
          <w:rFonts w:ascii="Arial" w:hAnsi="Arial" w:cs="Arial"/>
          <w:bCs/>
          <w:color w:val="000000"/>
        </w:rPr>
        <w:t>Consultative works</w:t>
      </w:r>
      <w:r w:rsidR="00A64472" w:rsidRPr="00C15D70">
        <w:rPr>
          <w:rFonts w:ascii="Arial" w:hAnsi="Arial" w:cs="Arial"/>
          <w:bCs/>
          <w:color w:val="000000"/>
        </w:rPr>
        <w:t>hop with CarB</w:t>
      </w:r>
      <w:r w:rsidRPr="00C15D70">
        <w:rPr>
          <w:rFonts w:ascii="Arial" w:hAnsi="Arial" w:cs="Arial"/>
          <w:bCs/>
          <w:color w:val="000000"/>
        </w:rPr>
        <w:t xml:space="preserve">i II team and relevant stakeholders on the </w:t>
      </w:r>
      <w:r w:rsidR="00C01AF0" w:rsidRPr="00C15D70">
        <w:rPr>
          <w:rFonts w:ascii="Arial" w:hAnsi="Arial" w:cs="Arial"/>
          <w:bCs/>
          <w:color w:val="000000"/>
        </w:rPr>
        <w:t>proposed</w:t>
      </w:r>
      <w:r w:rsidRPr="00C15D70">
        <w:rPr>
          <w:rFonts w:ascii="Arial" w:hAnsi="Arial" w:cs="Arial"/>
          <w:bCs/>
          <w:color w:val="000000"/>
        </w:rPr>
        <w:t xml:space="preserve"> livelihood model</w:t>
      </w:r>
      <w:r w:rsidR="009C3C4D" w:rsidRPr="00C15D70">
        <w:rPr>
          <w:rFonts w:ascii="Arial" w:hAnsi="Arial" w:cs="Arial"/>
          <w:bCs/>
          <w:color w:val="000000"/>
          <w:lang w:val="vi-VN"/>
        </w:rPr>
        <w:t>s</w:t>
      </w:r>
    </w:p>
    <w:p w14:paraId="19EC028E" w14:textId="7A701969" w:rsidR="007A5881" w:rsidRPr="00C15D70" w:rsidRDefault="007A5881" w:rsidP="00195E38">
      <w:pPr>
        <w:pStyle w:val="ListParagraph"/>
        <w:numPr>
          <w:ilvl w:val="0"/>
          <w:numId w:val="15"/>
        </w:numPr>
        <w:tabs>
          <w:tab w:val="right" w:pos="8280"/>
        </w:tabs>
        <w:spacing w:before="120" w:after="120"/>
        <w:ind w:right="125"/>
        <w:jc w:val="both"/>
        <w:rPr>
          <w:rFonts w:ascii="Arial" w:hAnsi="Arial" w:cs="Arial"/>
          <w:bCs/>
          <w:color w:val="000000"/>
        </w:rPr>
      </w:pPr>
      <w:r w:rsidRPr="00C15D70">
        <w:rPr>
          <w:rFonts w:ascii="Arial" w:hAnsi="Arial" w:cs="Arial"/>
          <w:bCs/>
          <w:color w:val="000000"/>
        </w:rPr>
        <w:t>In consultation with relevant stakeholders, develop a proposal how to integrate PFES funding source into the CarBi II livelihood development strategy.</w:t>
      </w:r>
    </w:p>
    <w:p w14:paraId="621B0FF6" w14:textId="0881CD27" w:rsidR="00875E5A" w:rsidRPr="00C15D70" w:rsidRDefault="00875E5A" w:rsidP="00195E38">
      <w:pPr>
        <w:pStyle w:val="ListParagraph"/>
        <w:numPr>
          <w:ilvl w:val="0"/>
          <w:numId w:val="1"/>
        </w:numPr>
        <w:tabs>
          <w:tab w:val="right" w:pos="8280"/>
        </w:tabs>
        <w:spacing w:before="120" w:after="120"/>
        <w:ind w:right="125"/>
        <w:rPr>
          <w:rFonts w:ascii="Arial" w:hAnsi="Arial" w:cs="Arial"/>
          <w:b/>
          <w:bCs/>
          <w:color w:val="000000"/>
        </w:rPr>
      </w:pPr>
      <w:r w:rsidRPr="00C15D70">
        <w:rPr>
          <w:rFonts w:ascii="Arial" w:hAnsi="Arial" w:cs="Arial"/>
          <w:b/>
          <w:bCs/>
          <w:color w:val="000000"/>
        </w:rPr>
        <w:t>Outputs</w:t>
      </w:r>
    </w:p>
    <w:p w14:paraId="5CCE77CB" w14:textId="31DF3B59" w:rsidR="00F53ED8" w:rsidRPr="00C15D70" w:rsidRDefault="00F53ED8" w:rsidP="00195E38">
      <w:pPr>
        <w:pStyle w:val="ListParagraph"/>
        <w:numPr>
          <w:ilvl w:val="0"/>
          <w:numId w:val="15"/>
        </w:numPr>
        <w:spacing w:before="120" w:after="120"/>
        <w:rPr>
          <w:rFonts w:ascii="Arial" w:hAnsi="Arial" w:cs="Arial"/>
          <w:lang w:val="vi-VN"/>
        </w:rPr>
      </w:pPr>
      <w:r w:rsidRPr="00C15D70">
        <w:rPr>
          <w:rFonts w:ascii="Arial" w:hAnsi="Arial" w:cs="Arial"/>
        </w:rPr>
        <w:t xml:space="preserve">A comprehensive review report of the current livelihood situation in the CarBi II project area, </w:t>
      </w:r>
      <w:r w:rsidRPr="00C15D70">
        <w:rPr>
          <w:rFonts w:ascii="Arial" w:hAnsi="Arial" w:cs="Arial"/>
          <w:lang w:val="en-US"/>
        </w:rPr>
        <w:t>including an analysis of ach</w:t>
      </w:r>
      <w:r w:rsidRPr="00C15D70">
        <w:rPr>
          <w:rFonts w:ascii="Arial" w:hAnsi="Arial" w:cs="Arial"/>
          <w:lang w:val="vi-VN"/>
        </w:rPr>
        <w:t>ievements</w:t>
      </w:r>
      <w:r w:rsidRPr="00C15D70">
        <w:rPr>
          <w:rFonts w:ascii="Arial" w:hAnsi="Arial" w:cs="Arial"/>
          <w:lang w:val="en-US"/>
        </w:rPr>
        <w:t xml:space="preserve"> and strengt</w:t>
      </w:r>
      <w:r w:rsidR="00CA7F69" w:rsidRPr="00C15D70">
        <w:rPr>
          <w:rFonts w:ascii="Arial" w:hAnsi="Arial" w:cs="Arial"/>
          <w:lang w:val="vi-VN"/>
        </w:rPr>
        <w:t>h</w:t>
      </w:r>
      <w:r w:rsidRPr="00C15D70">
        <w:rPr>
          <w:rFonts w:ascii="Arial" w:hAnsi="Arial" w:cs="Arial"/>
          <w:lang w:val="en-US"/>
        </w:rPr>
        <w:t>s</w:t>
      </w:r>
      <w:r w:rsidRPr="00C15D70">
        <w:rPr>
          <w:rFonts w:ascii="Arial" w:hAnsi="Arial" w:cs="Arial"/>
          <w:lang w:val="vi-VN"/>
        </w:rPr>
        <w:t xml:space="preserve">, </w:t>
      </w:r>
      <w:r w:rsidRPr="00C15D70">
        <w:rPr>
          <w:rFonts w:ascii="Arial" w:hAnsi="Arial" w:cs="Arial"/>
          <w:lang w:val="en-US"/>
        </w:rPr>
        <w:t xml:space="preserve">weaknesses and </w:t>
      </w:r>
      <w:r w:rsidRPr="00C15D70">
        <w:rPr>
          <w:rFonts w:ascii="Arial" w:hAnsi="Arial" w:cs="Arial"/>
          <w:lang w:val="vi-VN"/>
        </w:rPr>
        <w:t>non-achievements</w:t>
      </w:r>
      <w:r w:rsidRPr="00C15D70">
        <w:rPr>
          <w:rFonts w:ascii="Arial" w:hAnsi="Arial" w:cs="Arial"/>
          <w:lang w:val="en-US"/>
        </w:rPr>
        <w:t>,</w:t>
      </w:r>
      <w:r w:rsidRPr="00C15D70">
        <w:rPr>
          <w:rFonts w:ascii="Arial" w:hAnsi="Arial" w:cs="Arial"/>
          <w:lang w:val="vi-VN"/>
        </w:rPr>
        <w:t xml:space="preserve"> lessons lea</w:t>
      </w:r>
      <w:r w:rsidRPr="00C15D70">
        <w:rPr>
          <w:rFonts w:ascii="Arial" w:hAnsi="Arial" w:cs="Arial"/>
          <w:lang w:val="en-US"/>
        </w:rPr>
        <w:t>rnt</w:t>
      </w:r>
      <w:r w:rsidRPr="00C15D70">
        <w:rPr>
          <w:rFonts w:ascii="Arial" w:hAnsi="Arial" w:cs="Arial"/>
          <w:lang w:val="vi-VN"/>
        </w:rPr>
        <w:t xml:space="preserve"> of implemented livelihood models</w:t>
      </w:r>
      <w:r w:rsidRPr="00C15D70">
        <w:rPr>
          <w:rFonts w:ascii="Arial" w:hAnsi="Arial" w:cs="Arial"/>
          <w:lang w:val="en-US"/>
        </w:rPr>
        <w:t>, as well as recent livelihood feasibility studies conducted in the area</w:t>
      </w:r>
      <w:r w:rsidRPr="00C15D70">
        <w:rPr>
          <w:rFonts w:ascii="Arial" w:hAnsi="Arial" w:cs="Arial"/>
          <w:lang w:val="vi-VN"/>
        </w:rPr>
        <w:t>.</w:t>
      </w:r>
    </w:p>
    <w:p w14:paraId="2A7C24B3" w14:textId="6204278C" w:rsidR="00F53ED8" w:rsidRPr="00C15D70" w:rsidRDefault="00F53ED8" w:rsidP="00195E38">
      <w:pPr>
        <w:pStyle w:val="ListParagraph"/>
        <w:numPr>
          <w:ilvl w:val="0"/>
          <w:numId w:val="15"/>
        </w:numPr>
        <w:spacing w:before="120" w:after="120"/>
        <w:rPr>
          <w:rFonts w:ascii="Arial" w:hAnsi="Arial" w:cs="Arial"/>
          <w:lang w:val="vi-VN"/>
        </w:rPr>
      </w:pPr>
      <w:r w:rsidRPr="00C15D70">
        <w:rPr>
          <w:rFonts w:ascii="Arial" w:hAnsi="Arial" w:cs="Arial"/>
        </w:rPr>
        <w:t>Structured village consultation process</w:t>
      </w:r>
    </w:p>
    <w:p w14:paraId="5A8AE77E" w14:textId="56C68287" w:rsidR="007F1B56" w:rsidRPr="00C15D70" w:rsidRDefault="007F1B56" w:rsidP="00195E38">
      <w:pPr>
        <w:pStyle w:val="ListParagraph"/>
        <w:numPr>
          <w:ilvl w:val="0"/>
          <w:numId w:val="15"/>
        </w:numPr>
        <w:tabs>
          <w:tab w:val="right" w:pos="8280"/>
        </w:tabs>
        <w:spacing w:before="120" w:after="120"/>
        <w:ind w:left="708" w:right="125"/>
        <w:jc w:val="both"/>
        <w:rPr>
          <w:rFonts w:ascii="Arial" w:hAnsi="Arial" w:cs="Arial"/>
          <w:b/>
          <w:bCs/>
          <w:color w:val="000000"/>
        </w:rPr>
      </w:pPr>
      <w:r w:rsidRPr="00C15D70">
        <w:rPr>
          <w:rFonts w:ascii="Arial" w:hAnsi="Arial" w:cs="Arial"/>
          <w:bCs/>
          <w:color w:val="000000"/>
          <w:lang w:val="vi-VN"/>
        </w:rPr>
        <w:t>Pro</w:t>
      </w:r>
      <w:r w:rsidR="00DF700E" w:rsidRPr="00C15D70">
        <w:rPr>
          <w:rFonts w:ascii="Arial" w:hAnsi="Arial" w:cs="Arial"/>
          <w:bCs/>
          <w:color w:val="000000"/>
          <w:lang w:val="en-US"/>
        </w:rPr>
        <w:t>posed</w:t>
      </w:r>
      <w:r w:rsidRPr="00C15D70">
        <w:rPr>
          <w:rFonts w:ascii="Arial" w:hAnsi="Arial" w:cs="Arial"/>
          <w:bCs/>
          <w:color w:val="000000"/>
          <w:lang w:val="vi-VN"/>
        </w:rPr>
        <w:t xml:space="preserve"> </w:t>
      </w:r>
      <w:r w:rsidR="00DF700E" w:rsidRPr="00C15D70">
        <w:rPr>
          <w:rFonts w:ascii="Arial" w:hAnsi="Arial" w:cs="Arial"/>
          <w:bCs/>
          <w:color w:val="000000"/>
          <w:lang w:val="en-US"/>
        </w:rPr>
        <w:t>feasible</w:t>
      </w:r>
      <w:r w:rsidRPr="00C15D70">
        <w:rPr>
          <w:rFonts w:ascii="Arial" w:hAnsi="Arial" w:cs="Arial"/>
          <w:bCs/>
          <w:color w:val="000000"/>
          <w:lang w:val="vi-VN"/>
        </w:rPr>
        <w:t xml:space="preserve"> livelihood models</w:t>
      </w:r>
      <w:r w:rsidR="00DF700E" w:rsidRPr="00C15D70">
        <w:rPr>
          <w:rFonts w:ascii="Arial" w:hAnsi="Arial" w:cs="Arial"/>
          <w:bCs/>
          <w:color w:val="000000"/>
          <w:lang w:val="en-US"/>
        </w:rPr>
        <w:t xml:space="preserve"> and </w:t>
      </w:r>
      <w:r w:rsidR="00F53ED8" w:rsidRPr="00C15D70">
        <w:rPr>
          <w:rFonts w:ascii="Arial" w:hAnsi="Arial" w:cs="Arial"/>
          <w:bCs/>
          <w:color w:val="000000"/>
          <w:lang w:val="en-US"/>
        </w:rPr>
        <w:t xml:space="preserve">outline of  a </w:t>
      </w:r>
      <w:r w:rsidR="00DF700E" w:rsidRPr="00C15D70">
        <w:rPr>
          <w:rFonts w:ascii="Arial" w:hAnsi="Arial" w:cs="Arial"/>
          <w:bCs/>
          <w:color w:val="000000"/>
          <w:lang w:val="en-US"/>
        </w:rPr>
        <w:t>proposed plan of action</w:t>
      </w:r>
      <w:r w:rsidRPr="00C15D70">
        <w:rPr>
          <w:rFonts w:ascii="Arial" w:hAnsi="Arial" w:cs="Arial"/>
          <w:bCs/>
          <w:color w:val="000000"/>
          <w:lang w:val="vi-VN"/>
        </w:rPr>
        <w:t xml:space="preserve"> </w:t>
      </w:r>
    </w:p>
    <w:p w14:paraId="65331C90" w14:textId="77053746" w:rsidR="00DF700E" w:rsidRPr="00C15D70" w:rsidRDefault="00DF700E" w:rsidP="00195E38">
      <w:pPr>
        <w:pStyle w:val="ListParagraph"/>
        <w:numPr>
          <w:ilvl w:val="0"/>
          <w:numId w:val="15"/>
        </w:numPr>
        <w:tabs>
          <w:tab w:val="right" w:pos="8280"/>
        </w:tabs>
        <w:spacing w:before="120" w:after="120"/>
        <w:ind w:right="125"/>
        <w:jc w:val="both"/>
        <w:rPr>
          <w:rFonts w:ascii="Arial" w:hAnsi="Arial" w:cs="Arial"/>
          <w:bCs/>
          <w:color w:val="000000"/>
          <w:lang w:val="vi-VN"/>
        </w:rPr>
      </w:pPr>
      <w:r w:rsidRPr="00C15D70">
        <w:rPr>
          <w:rFonts w:ascii="Arial" w:hAnsi="Arial" w:cs="Arial"/>
          <w:bCs/>
          <w:color w:val="000000"/>
          <w:lang w:val="en-US"/>
        </w:rPr>
        <w:t>One consultative workshop</w:t>
      </w:r>
    </w:p>
    <w:p w14:paraId="5F289B1B" w14:textId="77777777" w:rsidR="00F53ED8" w:rsidRPr="00C15D70" w:rsidRDefault="00F53ED8" w:rsidP="00195E38">
      <w:pPr>
        <w:pStyle w:val="ListParagraph"/>
        <w:numPr>
          <w:ilvl w:val="0"/>
          <w:numId w:val="15"/>
        </w:numPr>
        <w:tabs>
          <w:tab w:val="right" w:pos="8280"/>
        </w:tabs>
        <w:spacing w:before="120" w:after="120"/>
        <w:ind w:right="125"/>
        <w:jc w:val="both"/>
        <w:rPr>
          <w:rFonts w:ascii="Arial" w:hAnsi="Arial" w:cs="Arial"/>
          <w:bCs/>
          <w:color w:val="000000"/>
          <w:lang w:val="vi-VN"/>
        </w:rPr>
      </w:pPr>
      <w:r w:rsidRPr="00C15D70">
        <w:rPr>
          <w:rFonts w:ascii="Arial" w:hAnsi="Arial" w:cs="Arial"/>
          <w:bCs/>
          <w:color w:val="000000"/>
          <w:lang w:val="vi-VN"/>
        </w:rPr>
        <w:t xml:space="preserve">CarBi II’s </w:t>
      </w:r>
      <w:r w:rsidRPr="00C15D70">
        <w:rPr>
          <w:rFonts w:ascii="Arial" w:hAnsi="Arial" w:cs="Arial"/>
          <w:bCs/>
          <w:color w:val="000000"/>
          <w:lang w:val="en-US"/>
        </w:rPr>
        <w:t>L</w:t>
      </w:r>
      <w:r w:rsidRPr="00C15D70">
        <w:rPr>
          <w:rFonts w:ascii="Arial" w:hAnsi="Arial" w:cs="Arial"/>
          <w:bCs/>
          <w:color w:val="000000"/>
          <w:lang w:val="vi-VN"/>
        </w:rPr>
        <w:t xml:space="preserve">ivelihood </w:t>
      </w:r>
      <w:r w:rsidRPr="00C15D70">
        <w:rPr>
          <w:rFonts w:ascii="Arial" w:hAnsi="Arial" w:cs="Arial"/>
          <w:bCs/>
          <w:color w:val="000000"/>
          <w:lang w:val="en-US"/>
        </w:rPr>
        <w:t>S</w:t>
      </w:r>
      <w:r w:rsidRPr="00C15D70">
        <w:rPr>
          <w:rFonts w:ascii="Arial" w:hAnsi="Arial" w:cs="Arial"/>
          <w:bCs/>
          <w:color w:val="000000"/>
          <w:lang w:val="vi-VN"/>
        </w:rPr>
        <w:t>trategy</w:t>
      </w:r>
    </w:p>
    <w:p w14:paraId="48FF46AA" w14:textId="77777777" w:rsidR="00050205" w:rsidRPr="00C15D70" w:rsidRDefault="00050205" w:rsidP="00195E38">
      <w:pPr>
        <w:pStyle w:val="ListParagraph"/>
        <w:numPr>
          <w:ilvl w:val="0"/>
          <w:numId w:val="1"/>
        </w:numPr>
        <w:tabs>
          <w:tab w:val="right" w:pos="8280"/>
        </w:tabs>
        <w:spacing w:before="120" w:after="120"/>
        <w:ind w:right="125"/>
        <w:rPr>
          <w:rFonts w:ascii="Arial" w:hAnsi="Arial" w:cs="Arial"/>
          <w:b/>
          <w:bCs/>
          <w:color w:val="000000"/>
        </w:rPr>
      </w:pPr>
      <w:r w:rsidRPr="00C15D70">
        <w:rPr>
          <w:rFonts w:ascii="Arial" w:hAnsi="Arial" w:cs="Arial"/>
          <w:b/>
          <w:bCs/>
          <w:color w:val="000000"/>
        </w:rPr>
        <w:t>Deliverables &amp; Timelines</w:t>
      </w:r>
    </w:p>
    <w:p w14:paraId="5AA5055C" w14:textId="2F0E5663" w:rsidR="00922063" w:rsidRPr="00C15D70" w:rsidRDefault="00922063" w:rsidP="00195E38">
      <w:pPr>
        <w:spacing w:before="120" w:after="120"/>
        <w:rPr>
          <w:rFonts w:ascii="Arial" w:hAnsi="Arial" w:cs="Arial"/>
          <w:lang w:val="vi-VN"/>
        </w:rPr>
      </w:pPr>
      <w:r w:rsidRPr="00C15D70">
        <w:rPr>
          <w:rFonts w:ascii="Arial" w:hAnsi="Arial" w:cs="Arial"/>
        </w:rPr>
        <w:t>The consultancy will start</w:t>
      </w:r>
      <w:r w:rsidR="00C47315" w:rsidRPr="00C15D70">
        <w:rPr>
          <w:rFonts w:ascii="Arial" w:hAnsi="Arial" w:cs="Arial"/>
          <w:lang w:val="vi-VN"/>
        </w:rPr>
        <w:t xml:space="preserve"> </w:t>
      </w:r>
      <w:r w:rsidR="00442062" w:rsidRPr="00C15D70">
        <w:rPr>
          <w:rFonts w:ascii="Arial" w:hAnsi="Arial" w:cs="Arial"/>
          <w:lang w:val="vi-VN"/>
        </w:rPr>
        <w:t>on</w:t>
      </w:r>
      <w:r w:rsidR="00C47315" w:rsidRPr="00C15D70">
        <w:rPr>
          <w:rFonts w:ascii="Arial" w:hAnsi="Arial" w:cs="Arial"/>
          <w:lang w:val="vi-VN"/>
        </w:rPr>
        <w:t xml:space="preserve"> 20/05/2020 </w:t>
      </w:r>
      <w:r w:rsidRPr="00C15D70">
        <w:rPr>
          <w:rFonts w:ascii="Arial" w:hAnsi="Arial" w:cs="Arial"/>
        </w:rPr>
        <w:t xml:space="preserve">and will end on </w:t>
      </w:r>
      <w:r w:rsidR="00C47315" w:rsidRPr="00C15D70">
        <w:rPr>
          <w:rFonts w:ascii="Arial" w:hAnsi="Arial" w:cs="Arial"/>
          <w:lang w:val="vi-VN"/>
        </w:rPr>
        <w:t>20</w:t>
      </w:r>
      <w:r w:rsidR="00C47315" w:rsidRPr="00C15D70">
        <w:rPr>
          <w:rFonts w:ascii="Arial" w:hAnsi="Arial" w:cs="Arial"/>
        </w:rPr>
        <w:t>/08</w:t>
      </w:r>
      <w:r w:rsidR="0044526A" w:rsidRPr="00C15D70">
        <w:rPr>
          <w:rFonts w:ascii="Arial" w:hAnsi="Arial" w:cs="Arial"/>
        </w:rPr>
        <w:t>/2020</w:t>
      </w:r>
      <w:r w:rsidRPr="00C15D70">
        <w:rPr>
          <w:rFonts w:ascii="Arial" w:hAnsi="Arial" w:cs="Arial"/>
        </w:rPr>
        <w:t xml:space="preserve"> </w:t>
      </w:r>
      <w:r w:rsidR="00442062" w:rsidRPr="00C15D70">
        <w:rPr>
          <w:rFonts w:ascii="Arial" w:hAnsi="Arial" w:cs="Arial"/>
          <w:lang w:val="vi-VN"/>
        </w:rPr>
        <w:t xml:space="preserve">with </w:t>
      </w:r>
      <w:r w:rsidRPr="00C15D70">
        <w:rPr>
          <w:rFonts w:ascii="Arial" w:hAnsi="Arial" w:cs="Arial"/>
        </w:rPr>
        <w:t>deliverables are approved by responsible manager</w:t>
      </w:r>
      <w:r w:rsidR="0044526A" w:rsidRPr="00C15D70">
        <w:rPr>
          <w:rFonts w:ascii="Arial" w:hAnsi="Arial" w:cs="Arial"/>
          <w:lang w:val="vi-VN"/>
        </w:rPr>
        <w:t>s</w:t>
      </w:r>
      <w:r w:rsidR="00B9150D" w:rsidRPr="00C15D70">
        <w:rPr>
          <w:rFonts w:ascii="Arial" w:hAnsi="Arial" w:cs="Arial"/>
          <w:lang w:val="vi-VN"/>
        </w:rPr>
        <w:t xml:space="preserve"> </w:t>
      </w:r>
    </w:p>
    <w:tbl>
      <w:tblPr>
        <w:tblStyle w:val="TableGrid"/>
        <w:tblW w:w="9625" w:type="dxa"/>
        <w:tblLook w:val="04A0" w:firstRow="1" w:lastRow="0" w:firstColumn="1" w:lastColumn="0" w:noHBand="0" w:noVBand="1"/>
      </w:tblPr>
      <w:tblGrid>
        <w:gridCol w:w="704"/>
        <w:gridCol w:w="7211"/>
        <w:gridCol w:w="1710"/>
      </w:tblGrid>
      <w:tr w:rsidR="00D26D87" w:rsidRPr="00C15D70" w14:paraId="13D73C2D" w14:textId="77777777" w:rsidTr="00195E38">
        <w:trPr>
          <w:trHeight w:val="376"/>
        </w:trPr>
        <w:tc>
          <w:tcPr>
            <w:tcW w:w="704" w:type="dxa"/>
            <w:vAlign w:val="center"/>
          </w:tcPr>
          <w:p w14:paraId="7EAE7B68" w14:textId="34DCF45C" w:rsidR="00D26D87" w:rsidRPr="00195E38" w:rsidRDefault="00195E38" w:rsidP="00195E38">
            <w:pPr>
              <w:spacing w:before="120" w:after="120"/>
              <w:jc w:val="center"/>
              <w:rPr>
                <w:rFonts w:ascii="Arial" w:hAnsi="Arial" w:cs="Arial"/>
                <w:b/>
                <w:lang w:val="en-US"/>
              </w:rPr>
            </w:pPr>
            <w:r>
              <w:rPr>
                <w:rFonts w:ascii="Arial" w:hAnsi="Arial" w:cs="Arial"/>
                <w:b/>
                <w:lang w:val="en-US"/>
              </w:rPr>
              <w:lastRenderedPageBreak/>
              <w:t>Ref.</w:t>
            </w:r>
          </w:p>
        </w:tc>
        <w:tc>
          <w:tcPr>
            <w:tcW w:w="7211" w:type="dxa"/>
            <w:vAlign w:val="center"/>
          </w:tcPr>
          <w:p w14:paraId="06C14EE1" w14:textId="39F4228C" w:rsidR="00D26D87" w:rsidRPr="00C15D70" w:rsidRDefault="00D26D87" w:rsidP="00195E38">
            <w:pPr>
              <w:spacing w:before="120" w:after="120"/>
              <w:jc w:val="center"/>
              <w:rPr>
                <w:rFonts w:ascii="Arial" w:hAnsi="Arial" w:cs="Arial"/>
                <w:b/>
              </w:rPr>
            </w:pPr>
            <w:r w:rsidRPr="00C15D70">
              <w:rPr>
                <w:rFonts w:ascii="Arial" w:hAnsi="Arial" w:cs="Arial"/>
                <w:b/>
              </w:rPr>
              <w:t>Deliverables</w:t>
            </w:r>
          </w:p>
        </w:tc>
        <w:tc>
          <w:tcPr>
            <w:tcW w:w="1710" w:type="dxa"/>
            <w:vAlign w:val="center"/>
          </w:tcPr>
          <w:p w14:paraId="40FBB839" w14:textId="65DE26D4" w:rsidR="00D26D87" w:rsidRPr="00C15D70" w:rsidRDefault="00D26D87" w:rsidP="00195E38">
            <w:pPr>
              <w:spacing w:before="120" w:after="120"/>
              <w:jc w:val="center"/>
              <w:rPr>
                <w:rFonts w:ascii="Arial" w:hAnsi="Arial" w:cs="Arial"/>
                <w:b/>
              </w:rPr>
            </w:pPr>
            <w:r w:rsidRPr="00C15D70">
              <w:rPr>
                <w:rFonts w:ascii="Arial" w:hAnsi="Arial" w:cs="Arial"/>
                <w:b/>
              </w:rPr>
              <w:t>Deadline</w:t>
            </w:r>
          </w:p>
        </w:tc>
      </w:tr>
      <w:tr w:rsidR="005B10DA" w:rsidRPr="00C15D70" w14:paraId="0FA9C05F" w14:textId="77777777" w:rsidTr="00195E38">
        <w:trPr>
          <w:trHeight w:val="795"/>
        </w:trPr>
        <w:tc>
          <w:tcPr>
            <w:tcW w:w="704" w:type="dxa"/>
            <w:vAlign w:val="center"/>
          </w:tcPr>
          <w:p w14:paraId="66EBCC44" w14:textId="7E45C377" w:rsidR="005B10DA" w:rsidRPr="00C15D70" w:rsidRDefault="005B10DA" w:rsidP="00195E38">
            <w:pPr>
              <w:spacing w:before="120" w:after="120"/>
              <w:rPr>
                <w:rFonts w:ascii="Arial" w:hAnsi="Arial" w:cs="Arial"/>
              </w:rPr>
            </w:pPr>
            <w:r w:rsidRPr="00C15D70">
              <w:rPr>
                <w:rFonts w:ascii="Arial" w:hAnsi="Arial" w:cs="Arial"/>
              </w:rPr>
              <w:t>1</w:t>
            </w:r>
          </w:p>
        </w:tc>
        <w:tc>
          <w:tcPr>
            <w:tcW w:w="7211" w:type="dxa"/>
            <w:vAlign w:val="center"/>
          </w:tcPr>
          <w:p w14:paraId="6CDFFB80" w14:textId="77777777" w:rsidR="005B10DA" w:rsidRPr="00C15D70" w:rsidRDefault="00036F22" w:rsidP="00195E38">
            <w:pPr>
              <w:spacing w:before="120" w:after="120"/>
              <w:rPr>
                <w:rFonts w:ascii="Arial" w:hAnsi="Arial" w:cs="Arial"/>
                <w:lang w:val="en-US"/>
              </w:rPr>
            </w:pPr>
            <w:r w:rsidRPr="00C15D70">
              <w:rPr>
                <w:rFonts w:ascii="Arial" w:hAnsi="Arial" w:cs="Arial"/>
              </w:rPr>
              <w:t xml:space="preserve">A comprehensive review report of the current livelihood situation in the CarBi II project area, </w:t>
            </w:r>
            <w:r w:rsidRPr="00C15D70">
              <w:rPr>
                <w:rFonts w:ascii="Arial" w:hAnsi="Arial" w:cs="Arial"/>
                <w:lang w:val="en-US"/>
              </w:rPr>
              <w:t>including an analysis of ach</w:t>
            </w:r>
            <w:r w:rsidRPr="00C15D70">
              <w:rPr>
                <w:rFonts w:ascii="Arial" w:hAnsi="Arial" w:cs="Arial"/>
                <w:lang w:val="vi-VN"/>
              </w:rPr>
              <w:t>ievements</w:t>
            </w:r>
            <w:r w:rsidRPr="00C15D70">
              <w:rPr>
                <w:rFonts w:ascii="Arial" w:hAnsi="Arial" w:cs="Arial"/>
                <w:lang w:val="en-US"/>
              </w:rPr>
              <w:t xml:space="preserve"> and strengt</w:t>
            </w:r>
            <w:r w:rsidRPr="00C15D70">
              <w:rPr>
                <w:rFonts w:ascii="Arial" w:hAnsi="Arial" w:cs="Arial"/>
                <w:lang w:val="vi-VN"/>
              </w:rPr>
              <w:t>h</w:t>
            </w:r>
            <w:r w:rsidRPr="00C15D70">
              <w:rPr>
                <w:rFonts w:ascii="Arial" w:hAnsi="Arial" w:cs="Arial"/>
                <w:lang w:val="en-US"/>
              </w:rPr>
              <w:t>s</w:t>
            </w:r>
            <w:r w:rsidRPr="00C15D70">
              <w:rPr>
                <w:rFonts w:ascii="Arial" w:hAnsi="Arial" w:cs="Arial"/>
                <w:lang w:val="vi-VN"/>
              </w:rPr>
              <w:t xml:space="preserve">, </w:t>
            </w:r>
            <w:r w:rsidRPr="00C15D70">
              <w:rPr>
                <w:rFonts w:ascii="Arial" w:hAnsi="Arial" w:cs="Arial"/>
                <w:lang w:val="en-US"/>
              </w:rPr>
              <w:t xml:space="preserve">weaknesses and </w:t>
            </w:r>
            <w:r w:rsidRPr="00C15D70">
              <w:rPr>
                <w:rFonts w:ascii="Arial" w:hAnsi="Arial" w:cs="Arial"/>
                <w:lang w:val="vi-VN"/>
              </w:rPr>
              <w:t>non-achievements</w:t>
            </w:r>
            <w:r w:rsidRPr="00C15D70">
              <w:rPr>
                <w:rFonts w:ascii="Arial" w:hAnsi="Arial" w:cs="Arial"/>
                <w:lang w:val="en-US"/>
              </w:rPr>
              <w:t>,</w:t>
            </w:r>
            <w:r w:rsidRPr="00C15D70">
              <w:rPr>
                <w:rFonts w:ascii="Arial" w:hAnsi="Arial" w:cs="Arial"/>
                <w:lang w:val="vi-VN"/>
              </w:rPr>
              <w:t xml:space="preserve"> lessons lea</w:t>
            </w:r>
            <w:r w:rsidRPr="00C15D70">
              <w:rPr>
                <w:rFonts w:ascii="Arial" w:hAnsi="Arial" w:cs="Arial"/>
                <w:lang w:val="en-US"/>
              </w:rPr>
              <w:t>rnt</w:t>
            </w:r>
            <w:r w:rsidRPr="00C15D70">
              <w:rPr>
                <w:rFonts w:ascii="Arial" w:hAnsi="Arial" w:cs="Arial"/>
                <w:lang w:val="vi-VN"/>
              </w:rPr>
              <w:t xml:space="preserve"> of implemented livelihood models</w:t>
            </w:r>
            <w:r w:rsidRPr="00C15D70">
              <w:rPr>
                <w:rFonts w:ascii="Arial" w:hAnsi="Arial" w:cs="Arial"/>
                <w:lang w:val="en-US"/>
              </w:rPr>
              <w:t>, as well as recent livelihood feasibility studies conducted in the area</w:t>
            </w:r>
          </w:p>
          <w:p w14:paraId="7F0843C3" w14:textId="31515110" w:rsidR="009F68F3" w:rsidRPr="00C15D70" w:rsidRDefault="009F68F3" w:rsidP="00195E38">
            <w:pPr>
              <w:spacing w:before="120" w:after="120"/>
              <w:rPr>
                <w:rFonts w:ascii="Arial" w:hAnsi="Arial" w:cs="Arial"/>
                <w:lang w:val="vi-VN"/>
              </w:rPr>
            </w:pPr>
            <w:r w:rsidRPr="00C15D70">
              <w:rPr>
                <w:rFonts w:ascii="Arial" w:hAnsi="Arial" w:cs="Arial"/>
                <w:lang w:val="vi-VN"/>
              </w:rPr>
              <w:t>(English and Vietnamese)</w:t>
            </w:r>
          </w:p>
        </w:tc>
        <w:tc>
          <w:tcPr>
            <w:tcW w:w="1710" w:type="dxa"/>
            <w:vAlign w:val="center"/>
          </w:tcPr>
          <w:p w14:paraId="7B1C81BA" w14:textId="5BCB0008" w:rsidR="005B10DA" w:rsidRPr="00C15D70" w:rsidRDefault="009F68F3" w:rsidP="00195E38">
            <w:pPr>
              <w:spacing w:before="120" w:after="120"/>
              <w:rPr>
                <w:rFonts w:ascii="Arial" w:hAnsi="Arial" w:cs="Arial"/>
                <w:lang w:val="vi-VN"/>
              </w:rPr>
            </w:pPr>
            <w:r w:rsidRPr="00C15D70">
              <w:rPr>
                <w:rFonts w:ascii="Arial" w:hAnsi="Arial" w:cs="Arial"/>
                <w:lang w:val="vi-VN"/>
              </w:rPr>
              <w:t>June 2020</w:t>
            </w:r>
          </w:p>
        </w:tc>
      </w:tr>
      <w:tr w:rsidR="00D26D87" w:rsidRPr="00C15D70" w14:paraId="42C4DC26" w14:textId="77777777" w:rsidTr="00195E38">
        <w:trPr>
          <w:trHeight w:val="795"/>
        </w:trPr>
        <w:tc>
          <w:tcPr>
            <w:tcW w:w="704" w:type="dxa"/>
            <w:vAlign w:val="center"/>
          </w:tcPr>
          <w:p w14:paraId="432C392E" w14:textId="1E2667DA" w:rsidR="00D26D87" w:rsidRPr="00C15D70" w:rsidRDefault="00F474CA" w:rsidP="00195E38">
            <w:pPr>
              <w:spacing w:before="120" w:after="120"/>
              <w:rPr>
                <w:rFonts w:ascii="Arial" w:hAnsi="Arial" w:cs="Arial"/>
                <w:lang w:val="vi-VN"/>
              </w:rPr>
            </w:pPr>
            <w:r w:rsidRPr="00C15D70">
              <w:rPr>
                <w:rFonts w:ascii="Arial" w:hAnsi="Arial" w:cs="Arial"/>
                <w:lang w:val="vi-VN"/>
              </w:rPr>
              <w:t>2</w:t>
            </w:r>
          </w:p>
        </w:tc>
        <w:tc>
          <w:tcPr>
            <w:tcW w:w="7211" w:type="dxa"/>
            <w:vAlign w:val="center"/>
          </w:tcPr>
          <w:p w14:paraId="26208163" w14:textId="3DA11B4C" w:rsidR="00036F22" w:rsidRPr="00C15D70" w:rsidRDefault="00036F22" w:rsidP="00195E38">
            <w:pPr>
              <w:spacing w:before="120" w:after="120"/>
              <w:rPr>
                <w:rFonts w:ascii="Arial" w:hAnsi="Arial" w:cs="Arial"/>
                <w:bCs/>
                <w:color w:val="000000"/>
              </w:rPr>
            </w:pPr>
            <w:r w:rsidRPr="00C15D70">
              <w:rPr>
                <w:rFonts w:ascii="Arial" w:hAnsi="Arial" w:cs="Arial"/>
              </w:rPr>
              <w:t>Structured village consultation process</w:t>
            </w:r>
          </w:p>
          <w:p w14:paraId="129A6158" w14:textId="6222A62F" w:rsidR="00D26D87" w:rsidRPr="00C15D70" w:rsidRDefault="009F68F3" w:rsidP="00195E38">
            <w:pPr>
              <w:spacing w:before="120" w:after="120"/>
              <w:rPr>
                <w:rFonts w:ascii="Arial" w:hAnsi="Arial" w:cs="Arial"/>
              </w:rPr>
            </w:pPr>
            <w:r w:rsidRPr="00C15D70">
              <w:rPr>
                <w:rFonts w:ascii="Arial" w:hAnsi="Arial" w:cs="Arial"/>
                <w:lang w:val="vi-VN"/>
              </w:rPr>
              <w:t>(English and Vietnamese)</w:t>
            </w:r>
          </w:p>
        </w:tc>
        <w:tc>
          <w:tcPr>
            <w:tcW w:w="1710" w:type="dxa"/>
            <w:vAlign w:val="center"/>
          </w:tcPr>
          <w:p w14:paraId="47953952" w14:textId="75B6DC49" w:rsidR="00D26D87" w:rsidRPr="00C15D70" w:rsidRDefault="00C47315" w:rsidP="00195E38">
            <w:pPr>
              <w:spacing w:before="120" w:after="120"/>
              <w:rPr>
                <w:rFonts w:ascii="Arial" w:hAnsi="Arial" w:cs="Arial"/>
                <w:lang w:val="vi-VN"/>
              </w:rPr>
            </w:pPr>
            <w:r w:rsidRPr="00C15D70">
              <w:rPr>
                <w:rFonts w:ascii="Arial" w:hAnsi="Arial" w:cs="Arial"/>
                <w:lang w:val="vi-VN"/>
              </w:rPr>
              <w:t>July</w:t>
            </w:r>
            <w:r w:rsidR="0044526A" w:rsidRPr="00C15D70">
              <w:rPr>
                <w:rFonts w:ascii="Arial" w:hAnsi="Arial" w:cs="Arial"/>
                <w:lang w:val="vi-VN"/>
              </w:rPr>
              <w:t xml:space="preserve"> 2020</w:t>
            </w:r>
          </w:p>
        </w:tc>
      </w:tr>
      <w:tr w:rsidR="00D26D87" w:rsidRPr="00C15D70" w14:paraId="0A597B7C" w14:textId="77777777" w:rsidTr="00195E38">
        <w:trPr>
          <w:trHeight w:val="711"/>
        </w:trPr>
        <w:tc>
          <w:tcPr>
            <w:tcW w:w="704" w:type="dxa"/>
            <w:vAlign w:val="center"/>
          </w:tcPr>
          <w:p w14:paraId="153E8416" w14:textId="426ACD91" w:rsidR="00D26D87" w:rsidRPr="00C15D70" w:rsidRDefault="00F474CA" w:rsidP="00195E38">
            <w:pPr>
              <w:spacing w:before="120" w:after="120"/>
              <w:rPr>
                <w:rFonts w:ascii="Arial" w:hAnsi="Arial" w:cs="Arial"/>
                <w:lang w:val="vi-VN"/>
              </w:rPr>
            </w:pPr>
            <w:r w:rsidRPr="00C15D70">
              <w:rPr>
                <w:rFonts w:ascii="Arial" w:hAnsi="Arial" w:cs="Arial"/>
                <w:lang w:val="vi-VN"/>
              </w:rPr>
              <w:t>3</w:t>
            </w:r>
          </w:p>
        </w:tc>
        <w:tc>
          <w:tcPr>
            <w:tcW w:w="7211" w:type="dxa"/>
            <w:vAlign w:val="center"/>
          </w:tcPr>
          <w:p w14:paraId="2E8536CE" w14:textId="77777777" w:rsidR="00036F22" w:rsidRPr="00C15D70" w:rsidRDefault="00036F22" w:rsidP="00195E38">
            <w:pPr>
              <w:tabs>
                <w:tab w:val="right" w:pos="8280"/>
              </w:tabs>
              <w:spacing w:before="120" w:after="120"/>
              <w:ind w:right="125"/>
              <w:jc w:val="both"/>
              <w:rPr>
                <w:rFonts w:ascii="Arial" w:hAnsi="Arial" w:cs="Arial"/>
                <w:b/>
                <w:bCs/>
                <w:color w:val="000000"/>
              </w:rPr>
            </w:pPr>
            <w:r w:rsidRPr="00C15D70">
              <w:rPr>
                <w:rFonts w:ascii="Arial" w:hAnsi="Arial" w:cs="Arial"/>
                <w:bCs/>
                <w:color w:val="000000"/>
                <w:lang w:val="vi-VN"/>
              </w:rPr>
              <w:t>Pro</w:t>
            </w:r>
            <w:r w:rsidRPr="00C15D70">
              <w:rPr>
                <w:rFonts w:ascii="Arial" w:hAnsi="Arial" w:cs="Arial"/>
                <w:bCs/>
                <w:color w:val="000000"/>
                <w:lang w:val="en-US"/>
              </w:rPr>
              <w:t>posed</w:t>
            </w:r>
            <w:r w:rsidRPr="00C15D70">
              <w:rPr>
                <w:rFonts w:ascii="Arial" w:hAnsi="Arial" w:cs="Arial"/>
                <w:bCs/>
                <w:color w:val="000000"/>
                <w:lang w:val="vi-VN"/>
              </w:rPr>
              <w:t xml:space="preserve"> </w:t>
            </w:r>
            <w:r w:rsidRPr="00C15D70">
              <w:rPr>
                <w:rFonts w:ascii="Arial" w:hAnsi="Arial" w:cs="Arial"/>
                <w:bCs/>
                <w:color w:val="000000"/>
                <w:lang w:val="en-US"/>
              </w:rPr>
              <w:t>feasible</w:t>
            </w:r>
            <w:r w:rsidRPr="00C15D70">
              <w:rPr>
                <w:rFonts w:ascii="Arial" w:hAnsi="Arial" w:cs="Arial"/>
                <w:bCs/>
                <w:color w:val="000000"/>
                <w:lang w:val="vi-VN"/>
              </w:rPr>
              <w:t xml:space="preserve"> livelihood models</w:t>
            </w:r>
            <w:r w:rsidRPr="00C15D70">
              <w:rPr>
                <w:rFonts w:ascii="Arial" w:hAnsi="Arial" w:cs="Arial"/>
                <w:bCs/>
                <w:color w:val="000000"/>
                <w:lang w:val="en-US"/>
              </w:rPr>
              <w:t xml:space="preserve"> and outline of  a proposed plan of action</w:t>
            </w:r>
            <w:r w:rsidRPr="00C15D70">
              <w:rPr>
                <w:rFonts w:ascii="Arial" w:hAnsi="Arial" w:cs="Arial"/>
                <w:bCs/>
                <w:color w:val="000000"/>
                <w:lang w:val="vi-VN"/>
              </w:rPr>
              <w:t xml:space="preserve"> </w:t>
            </w:r>
          </w:p>
          <w:p w14:paraId="1A5DF126" w14:textId="664E5215" w:rsidR="00D26D87" w:rsidRPr="00C15D70" w:rsidRDefault="009F68F3" w:rsidP="00195E38">
            <w:pPr>
              <w:spacing w:before="120" w:after="120"/>
              <w:rPr>
                <w:rFonts w:ascii="Arial" w:hAnsi="Arial" w:cs="Arial"/>
              </w:rPr>
            </w:pPr>
            <w:r w:rsidRPr="00C15D70">
              <w:rPr>
                <w:rFonts w:ascii="Arial" w:hAnsi="Arial" w:cs="Arial"/>
                <w:lang w:val="vi-VN"/>
              </w:rPr>
              <w:t>(English and Vietnamese)</w:t>
            </w:r>
          </w:p>
        </w:tc>
        <w:tc>
          <w:tcPr>
            <w:tcW w:w="1710" w:type="dxa"/>
            <w:vAlign w:val="center"/>
          </w:tcPr>
          <w:p w14:paraId="20F8F847" w14:textId="04FED02F" w:rsidR="00D26D87" w:rsidRPr="00C15D70" w:rsidRDefault="00C47315" w:rsidP="00195E38">
            <w:pPr>
              <w:spacing w:before="120" w:after="120"/>
              <w:rPr>
                <w:rFonts w:ascii="Arial" w:hAnsi="Arial" w:cs="Arial"/>
                <w:lang w:val="vi-VN"/>
              </w:rPr>
            </w:pPr>
            <w:r w:rsidRPr="00C15D70">
              <w:rPr>
                <w:rFonts w:ascii="Arial" w:hAnsi="Arial" w:cs="Arial"/>
                <w:lang w:val="vi-VN"/>
              </w:rPr>
              <w:t>July</w:t>
            </w:r>
            <w:r w:rsidR="0044526A" w:rsidRPr="00C15D70">
              <w:rPr>
                <w:rFonts w:ascii="Arial" w:hAnsi="Arial" w:cs="Arial"/>
                <w:lang w:val="vi-VN"/>
              </w:rPr>
              <w:t xml:space="preserve"> 2020</w:t>
            </w:r>
          </w:p>
        </w:tc>
      </w:tr>
      <w:tr w:rsidR="00D26D87" w:rsidRPr="00C15D70" w14:paraId="4AA60A2D" w14:textId="77777777" w:rsidTr="00195E38">
        <w:trPr>
          <w:trHeight w:val="739"/>
        </w:trPr>
        <w:tc>
          <w:tcPr>
            <w:tcW w:w="704" w:type="dxa"/>
            <w:vAlign w:val="center"/>
          </w:tcPr>
          <w:p w14:paraId="25E306A9" w14:textId="165D166F" w:rsidR="00D26D87" w:rsidRPr="00C15D70" w:rsidRDefault="00F474CA" w:rsidP="00195E38">
            <w:pPr>
              <w:spacing w:before="120" w:after="120"/>
              <w:rPr>
                <w:rFonts w:ascii="Arial" w:hAnsi="Arial" w:cs="Arial"/>
                <w:lang w:val="vi-VN"/>
              </w:rPr>
            </w:pPr>
            <w:r w:rsidRPr="00C15D70">
              <w:rPr>
                <w:rFonts w:ascii="Arial" w:hAnsi="Arial" w:cs="Arial"/>
                <w:lang w:val="vi-VN"/>
              </w:rPr>
              <w:t>4</w:t>
            </w:r>
          </w:p>
        </w:tc>
        <w:tc>
          <w:tcPr>
            <w:tcW w:w="7211" w:type="dxa"/>
            <w:vAlign w:val="center"/>
          </w:tcPr>
          <w:p w14:paraId="5989367E" w14:textId="77777777" w:rsidR="00D26D87" w:rsidRPr="00C15D70" w:rsidRDefault="009F68F3" w:rsidP="00195E38">
            <w:pPr>
              <w:tabs>
                <w:tab w:val="right" w:pos="8280"/>
              </w:tabs>
              <w:spacing w:before="120" w:after="120"/>
              <w:ind w:right="125"/>
              <w:jc w:val="both"/>
              <w:rPr>
                <w:rFonts w:ascii="Arial" w:hAnsi="Arial" w:cs="Arial"/>
                <w:bCs/>
                <w:color w:val="000000"/>
                <w:lang w:val="vi-VN"/>
              </w:rPr>
            </w:pPr>
            <w:r w:rsidRPr="00C15D70">
              <w:rPr>
                <w:rFonts w:ascii="Arial" w:hAnsi="Arial" w:cs="Arial"/>
                <w:bCs/>
                <w:color w:val="000000"/>
                <w:lang w:val="en-US"/>
              </w:rPr>
              <w:t>One consultative workshop</w:t>
            </w:r>
            <w:r w:rsidR="00442062" w:rsidRPr="00C15D70">
              <w:rPr>
                <w:rFonts w:ascii="Arial" w:hAnsi="Arial" w:cs="Arial"/>
                <w:bCs/>
                <w:color w:val="000000"/>
                <w:lang w:val="vi-VN"/>
              </w:rPr>
              <w:t xml:space="preserve"> with result report </w:t>
            </w:r>
          </w:p>
          <w:p w14:paraId="1183473B" w14:textId="180F754D" w:rsidR="00442062" w:rsidRPr="00C15D70" w:rsidRDefault="00442062" w:rsidP="00195E38">
            <w:pPr>
              <w:tabs>
                <w:tab w:val="right" w:pos="8280"/>
              </w:tabs>
              <w:spacing w:before="120" w:after="120"/>
              <w:ind w:right="125"/>
              <w:jc w:val="both"/>
              <w:rPr>
                <w:rFonts w:ascii="Arial" w:hAnsi="Arial" w:cs="Arial"/>
              </w:rPr>
            </w:pPr>
            <w:r w:rsidRPr="00C15D70">
              <w:rPr>
                <w:rFonts w:ascii="Arial" w:hAnsi="Arial" w:cs="Arial"/>
                <w:bCs/>
                <w:color w:val="000000"/>
                <w:lang w:val="vi-VN"/>
              </w:rPr>
              <w:t>(English and Vietnamese)</w:t>
            </w:r>
          </w:p>
        </w:tc>
        <w:tc>
          <w:tcPr>
            <w:tcW w:w="1710" w:type="dxa"/>
            <w:vAlign w:val="center"/>
          </w:tcPr>
          <w:p w14:paraId="745060FF" w14:textId="0D54250E" w:rsidR="00D26D87" w:rsidRPr="00C15D70" w:rsidRDefault="00C47315" w:rsidP="00195E38">
            <w:pPr>
              <w:spacing w:before="120" w:after="120"/>
              <w:rPr>
                <w:rFonts w:ascii="Arial" w:hAnsi="Arial" w:cs="Arial"/>
              </w:rPr>
            </w:pPr>
            <w:r w:rsidRPr="00C15D70">
              <w:rPr>
                <w:rFonts w:ascii="Arial" w:hAnsi="Arial" w:cs="Arial"/>
                <w:lang w:val="vi-VN"/>
              </w:rPr>
              <w:t>Aug</w:t>
            </w:r>
            <w:r w:rsidR="0044526A" w:rsidRPr="00C15D70">
              <w:rPr>
                <w:rFonts w:ascii="Arial" w:hAnsi="Arial" w:cs="Arial"/>
                <w:lang w:val="vi-VN"/>
              </w:rPr>
              <w:t xml:space="preserve"> 2020</w:t>
            </w:r>
          </w:p>
        </w:tc>
      </w:tr>
      <w:tr w:rsidR="00B01528" w:rsidRPr="00C15D70" w14:paraId="7C1AA33F" w14:textId="77777777" w:rsidTr="00195E38">
        <w:tc>
          <w:tcPr>
            <w:tcW w:w="704" w:type="dxa"/>
            <w:vAlign w:val="center"/>
          </w:tcPr>
          <w:p w14:paraId="5C1B25AE" w14:textId="0C32633D" w:rsidR="00B01528" w:rsidRPr="00C15D70" w:rsidRDefault="00F474CA" w:rsidP="00195E38">
            <w:pPr>
              <w:spacing w:before="120" w:after="120"/>
              <w:rPr>
                <w:rFonts w:ascii="Arial" w:hAnsi="Arial" w:cs="Arial"/>
                <w:lang w:val="vi-VN"/>
              </w:rPr>
            </w:pPr>
            <w:r w:rsidRPr="00C15D70">
              <w:rPr>
                <w:rFonts w:ascii="Arial" w:hAnsi="Arial" w:cs="Arial"/>
                <w:lang w:val="vi-VN"/>
              </w:rPr>
              <w:t>5</w:t>
            </w:r>
          </w:p>
        </w:tc>
        <w:tc>
          <w:tcPr>
            <w:tcW w:w="7211" w:type="dxa"/>
            <w:vAlign w:val="center"/>
          </w:tcPr>
          <w:p w14:paraId="4E8CFC7C" w14:textId="65AFD6E1" w:rsidR="009F68F3" w:rsidRPr="00C15D70" w:rsidRDefault="009F68F3" w:rsidP="00195E38">
            <w:pPr>
              <w:tabs>
                <w:tab w:val="right" w:pos="8280"/>
              </w:tabs>
              <w:spacing w:before="120" w:after="120"/>
              <w:ind w:right="125"/>
              <w:jc w:val="both"/>
              <w:rPr>
                <w:rFonts w:ascii="Arial" w:hAnsi="Arial" w:cs="Arial"/>
                <w:bCs/>
                <w:color w:val="000000"/>
                <w:lang w:val="vi-VN"/>
              </w:rPr>
            </w:pPr>
            <w:r w:rsidRPr="00C15D70">
              <w:rPr>
                <w:rFonts w:ascii="Arial" w:hAnsi="Arial" w:cs="Arial"/>
                <w:bCs/>
                <w:color w:val="000000"/>
                <w:lang w:val="vi-VN"/>
              </w:rPr>
              <w:t xml:space="preserve">CarBi II’s </w:t>
            </w:r>
            <w:r w:rsidRPr="00C15D70">
              <w:rPr>
                <w:rFonts w:ascii="Arial" w:hAnsi="Arial" w:cs="Arial"/>
                <w:bCs/>
                <w:color w:val="000000"/>
                <w:lang w:val="en-US"/>
              </w:rPr>
              <w:t>L</w:t>
            </w:r>
            <w:r w:rsidRPr="00C15D70">
              <w:rPr>
                <w:rFonts w:ascii="Arial" w:hAnsi="Arial" w:cs="Arial"/>
                <w:bCs/>
                <w:color w:val="000000"/>
                <w:lang w:val="vi-VN"/>
              </w:rPr>
              <w:t xml:space="preserve">ivelihood </w:t>
            </w:r>
            <w:r w:rsidRPr="00C15D70">
              <w:rPr>
                <w:rFonts w:ascii="Arial" w:hAnsi="Arial" w:cs="Arial"/>
                <w:bCs/>
                <w:color w:val="000000"/>
                <w:lang w:val="en-US"/>
              </w:rPr>
              <w:t>S</w:t>
            </w:r>
            <w:r w:rsidRPr="00C15D70">
              <w:rPr>
                <w:rFonts w:ascii="Arial" w:hAnsi="Arial" w:cs="Arial"/>
                <w:bCs/>
                <w:color w:val="000000"/>
                <w:lang w:val="vi-VN"/>
              </w:rPr>
              <w:t>trategy</w:t>
            </w:r>
          </w:p>
          <w:p w14:paraId="1881732F" w14:textId="161CC0F0" w:rsidR="00B01528" w:rsidRPr="00195E38" w:rsidRDefault="009F68F3" w:rsidP="00195E38">
            <w:pPr>
              <w:tabs>
                <w:tab w:val="right" w:pos="8280"/>
              </w:tabs>
              <w:spacing w:before="120" w:after="120"/>
              <w:ind w:right="125"/>
              <w:jc w:val="both"/>
              <w:rPr>
                <w:rFonts w:ascii="Arial" w:hAnsi="Arial" w:cs="Arial"/>
                <w:bCs/>
                <w:color w:val="000000"/>
                <w:lang w:val="vi-VN"/>
              </w:rPr>
            </w:pPr>
            <w:r w:rsidRPr="00C15D70">
              <w:rPr>
                <w:rFonts w:ascii="Arial" w:hAnsi="Arial" w:cs="Arial"/>
                <w:lang w:val="vi-VN"/>
              </w:rPr>
              <w:t>(English and Vietnamese)</w:t>
            </w:r>
          </w:p>
        </w:tc>
        <w:tc>
          <w:tcPr>
            <w:tcW w:w="1710" w:type="dxa"/>
            <w:vAlign w:val="center"/>
          </w:tcPr>
          <w:p w14:paraId="392C85ED" w14:textId="73890DD5" w:rsidR="00B01528" w:rsidRPr="00C15D70" w:rsidRDefault="00BA2FAA" w:rsidP="00195E38">
            <w:pPr>
              <w:spacing w:before="120" w:after="120"/>
              <w:rPr>
                <w:rFonts w:ascii="Arial" w:hAnsi="Arial" w:cs="Arial"/>
                <w:lang w:val="vi-VN"/>
              </w:rPr>
            </w:pPr>
            <w:r w:rsidRPr="00C15D70">
              <w:rPr>
                <w:rFonts w:ascii="Arial" w:hAnsi="Arial" w:cs="Arial"/>
                <w:lang w:val="vi-VN"/>
              </w:rPr>
              <w:t>Aug</w:t>
            </w:r>
            <w:r w:rsidR="00B01528" w:rsidRPr="00C15D70">
              <w:rPr>
                <w:rFonts w:ascii="Arial" w:hAnsi="Arial" w:cs="Arial"/>
                <w:lang w:val="vi-VN"/>
              </w:rPr>
              <w:t xml:space="preserve"> 2020</w:t>
            </w:r>
          </w:p>
        </w:tc>
      </w:tr>
    </w:tbl>
    <w:p w14:paraId="1753312E" w14:textId="2413B84E" w:rsidR="00D26D87" w:rsidRPr="00C15D70" w:rsidRDefault="00D26D87" w:rsidP="00195E38">
      <w:pPr>
        <w:pStyle w:val="ListParagraph"/>
        <w:numPr>
          <w:ilvl w:val="0"/>
          <w:numId w:val="1"/>
        </w:numPr>
        <w:tabs>
          <w:tab w:val="right" w:pos="8280"/>
        </w:tabs>
        <w:spacing w:before="120" w:after="120"/>
        <w:ind w:right="125"/>
        <w:rPr>
          <w:rFonts w:ascii="Arial" w:hAnsi="Arial" w:cs="Arial"/>
          <w:b/>
          <w:bCs/>
          <w:color w:val="000000"/>
        </w:rPr>
      </w:pPr>
      <w:r w:rsidRPr="00C15D70">
        <w:rPr>
          <w:rFonts w:ascii="Arial" w:hAnsi="Arial" w:cs="Arial"/>
          <w:b/>
          <w:bCs/>
          <w:color w:val="000000"/>
        </w:rPr>
        <w:t>Requirements</w:t>
      </w:r>
    </w:p>
    <w:p w14:paraId="42200D7B" w14:textId="041E2908" w:rsidR="00A64472" w:rsidRPr="00C15D70" w:rsidRDefault="00A64472" w:rsidP="00195E38">
      <w:pPr>
        <w:pStyle w:val="ListParagraph"/>
        <w:numPr>
          <w:ilvl w:val="0"/>
          <w:numId w:val="13"/>
        </w:numPr>
        <w:spacing w:before="120" w:after="120"/>
        <w:jc w:val="both"/>
        <w:rPr>
          <w:rFonts w:ascii="Arial" w:hAnsi="Arial" w:cs="Arial"/>
        </w:rPr>
      </w:pPr>
      <w:r w:rsidRPr="00C15D70">
        <w:rPr>
          <w:rFonts w:ascii="Arial" w:hAnsi="Arial" w:cs="Arial"/>
        </w:rPr>
        <w:t xml:space="preserve">Relevant Bachelor degree or higher in related subjects such as socio-economics, </w:t>
      </w:r>
      <w:r w:rsidRPr="00C15D70">
        <w:rPr>
          <w:rFonts w:ascii="Arial" w:hAnsi="Arial" w:cs="Arial"/>
          <w:lang w:val="vi-VN"/>
        </w:rPr>
        <w:t xml:space="preserve">sustainable </w:t>
      </w:r>
      <w:r w:rsidRPr="00C15D70">
        <w:rPr>
          <w:rFonts w:ascii="Arial" w:hAnsi="Arial" w:cs="Arial"/>
        </w:rPr>
        <w:t>development, etc.</w:t>
      </w:r>
      <w:r w:rsidR="000B3EA8" w:rsidRPr="00C15D70">
        <w:rPr>
          <w:rFonts w:ascii="Arial" w:hAnsi="Arial" w:cs="Arial"/>
        </w:rPr>
        <w:t xml:space="preserve"> Post graduate training in socio-economic development will be advisable.</w:t>
      </w:r>
    </w:p>
    <w:p w14:paraId="62B1FC5A" w14:textId="206C5AB4" w:rsidR="00A64472" w:rsidRPr="00C15D70" w:rsidRDefault="00A64472" w:rsidP="00195E38">
      <w:pPr>
        <w:pStyle w:val="ListParagraph"/>
        <w:numPr>
          <w:ilvl w:val="0"/>
          <w:numId w:val="13"/>
        </w:numPr>
        <w:spacing w:before="120" w:after="120"/>
        <w:jc w:val="both"/>
        <w:rPr>
          <w:rFonts w:ascii="Arial" w:hAnsi="Arial" w:cs="Arial"/>
        </w:rPr>
      </w:pPr>
      <w:r w:rsidRPr="00C15D70">
        <w:rPr>
          <w:rFonts w:ascii="Arial" w:hAnsi="Arial" w:cs="Arial"/>
        </w:rPr>
        <w:t xml:space="preserve">At least </w:t>
      </w:r>
      <w:r w:rsidR="000B3EA8" w:rsidRPr="00C15D70">
        <w:rPr>
          <w:rFonts w:ascii="Arial" w:hAnsi="Arial" w:cs="Arial"/>
        </w:rPr>
        <w:t>7</w:t>
      </w:r>
      <w:r w:rsidRPr="00C15D70">
        <w:rPr>
          <w:rFonts w:ascii="Arial" w:hAnsi="Arial" w:cs="Arial"/>
        </w:rPr>
        <w:t xml:space="preserve"> years of experience </w:t>
      </w:r>
      <w:r w:rsidR="000B3EA8" w:rsidRPr="00C15D70">
        <w:rPr>
          <w:rFonts w:ascii="Arial" w:hAnsi="Arial" w:cs="Arial"/>
        </w:rPr>
        <w:t xml:space="preserve">and a successful track record </w:t>
      </w:r>
      <w:r w:rsidRPr="00C15D70">
        <w:rPr>
          <w:rFonts w:ascii="Arial" w:hAnsi="Arial" w:cs="Arial"/>
        </w:rPr>
        <w:t>in building and operating alternative livelihood strategies, with priority given to consultants who have experience</w:t>
      </w:r>
      <w:r w:rsidR="00D113A5" w:rsidRPr="00C15D70">
        <w:rPr>
          <w:rFonts w:ascii="Arial" w:hAnsi="Arial" w:cs="Arial"/>
        </w:rPr>
        <w:t xml:space="preserve"> in</w:t>
      </w:r>
      <w:r w:rsidRPr="00C15D70">
        <w:rPr>
          <w:rFonts w:ascii="Arial" w:hAnsi="Arial" w:cs="Arial"/>
        </w:rPr>
        <w:t xml:space="preserve"> working with WWF</w:t>
      </w:r>
      <w:r w:rsidR="000B3EA8" w:rsidRPr="00C15D70">
        <w:rPr>
          <w:rFonts w:ascii="Arial" w:hAnsi="Arial" w:cs="Arial"/>
        </w:rPr>
        <w:t xml:space="preserve"> and relevant government partners</w:t>
      </w:r>
      <w:r w:rsidRPr="00C15D70">
        <w:rPr>
          <w:rFonts w:ascii="Arial" w:hAnsi="Arial" w:cs="Arial"/>
        </w:rPr>
        <w:t xml:space="preserve">, </w:t>
      </w:r>
      <w:r w:rsidR="000B3EA8" w:rsidRPr="00C15D70">
        <w:rPr>
          <w:rFonts w:ascii="Arial" w:hAnsi="Arial" w:cs="Arial"/>
        </w:rPr>
        <w:t>e</w:t>
      </w:r>
      <w:r w:rsidRPr="00C15D70">
        <w:rPr>
          <w:rFonts w:ascii="Arial" w:hAnsi="Arial" w:cs="Arial"/>
        </w:rPr>
        <w:t>specially in Quang Nam and Thua Thien Hue provinces</w:t>
      </w:r>
    </w:p>
    <w:p w14:paraId="612AEC46" w14:textId="494B39BA" w:rsidR="00A64472" w:rsidRPr="00C15D70" w:rsidRDefault="00D113A5" w:rsidP="00195E38">
      <w:pPr>
        <w:pStyle w:val="ListParagraph"/>
        <w:numPr>
          <w:ilvl w:val="0"/>
          <w:numId w:val="13"/>
        </w:numPr>
        <w:spacing w:before="120" w:after="120"/>
        <w:jc w:val="both"/>
        <w:rPr>
          <w:rFonts w:ascii="Arial" w:hAnsi="Arial" w:cs="Arial"/>
        </w:rPr>
      </w:pPr>
      <w:r w:rsidRPr="00C15D70">
        <w:rPr>
          <w:rFonts w:ascii="Arial" w:hAnsi="Arial" w:cs="Arial"/>
        </w:rPr>
        <w:t>P</w:t>
      </w:r>
      <w:r w:rsidR="00A64472" w:rsidRPr="00C15D70">
        <w:rPr>
          <w:rFonts w:ascii="Arial" w:hAnsi="Arial" w:cs="Arial"/>
        </w:rPr>
        <w:t xml:space="preserve">roven experience </w:t>
      </w:r>
      <w:r w:rsidR="000B3EA8" w:rsidRPr="00C15D70">
        <w:rPr>
          <w:rFonts w:ascii="Arial" w:hAnsi="Arial" w:cs="Arial"/>
        </w:rPr>
        <w:t xml:space="preserve">and track record of success </w:t>
      </w:r>
      <w:r w:rsidR="00A64472" w:rsidRPr="00C15D70">
        <w:rPr>
          <w:rFonts w:ascii="Arial" w:hAnsi="Arial" w:cs="Arial"/>
        </w:rPr>
        <w:t>in developing impact monitoring systems, especially in the area of measuring the effectiveness of funding mechanisms in enhancing socio-economic and biodiversity impact</w:t>
      </w:r>
    </w:p>
    <w:p w14:paraId="46B722A1" w14:textId="4A0719A4" w:rsidR="00A64472" w:rsidRPr="00C15D70" w:rsidRDefault="00A64472" w:rsidP="00195E38">
      <w:pPr>
        <w:pStyle w:val="ListParagraph"/>
        <w:numPr>
          <w:ilvl w:val="0"/>
          <w:numId w:val="13"/>
        </w:numPr>
        <w:spacing w:before="120" w:after="120"/>
        <w:jc w:val="both"/>
        <w:rPr>
          <w:rFonts w:ascii="Arial" w:hAnsi="Arial" w:cs="Arial"/>
        </w:rPr>
      </w:pPr>
      <w:r w:rsidRPr="00C15D70">
        <w:rPr>
          <w:rFonts w:ascii="Arial" w:hAnsi="Arial" w:cs="Arial"/>
        </w:rPr>
        <w:t>Some experience in KFW projects’ village development</w:t>
      </w:r>
      <w:r w:rsidR="000B3EA8" w:rsidRPr="00C15D70">
        <w:rPr>
          <w:rFonts w:ascii="Arial" w:hAnsi="Arial" w:cs="Arial"/>
        </w:rPr>
        <w:t xml:space="preserve"> is advisable</w:t>
      </w:r>
      <w:r w:rsidR="000C5F84" w:rsidRPr="00C15D70">
        <w:rPr>
          <w:rFonts w:ascii="Arial" w:hAnsi="Arial" w:cs="Arial"/>
          <w:lang w:val="vi-VN"/>
        </w:rPr>
        <w:t>.</w:t>
      </w:r>
    </w:p>
    <w:p w14:paraId="7AB85539" w14:textId="0691466A" w:rsidR="00A64472" w:rsidRPr="00C15D70" w:rsidRDefault="00F474CA" w:rsidP="00195E38">
      <w:pPr>
        <w:pStyle w:val="ListParagraph"/>
        <w:numPr>
          <w:ilvl w:val="0"/>
          <w:numId w:val="13"/>
        </w:numPr>
        <w:spacing w:before="120" w:after="120"/>
        <w:jc w:val="both"/>
        <w:rPr>
          <w:rFonts w:ascii="Arial" w:hAnsi="Arial" w:cs="Arial"/>
        </w:rPr>
      </w:pPr>
      <w:r w:rsidRPr="00C15D70">
        <w:rPr>
          <w:rFonts w:ascii="Arial" w:hAnsi="Arial" w:cs="Arial"/>
          <w:lang w:val="vi-VN"/>
        </w:rPr>
        <w:t>E</w:t>
      </w:r>
      <w:r w:rsidR="00A64472" w:rsidRPr="00C15D70">
        <w:rPr>
          <w:rFonts w:ascii="Arial" w:hAnsi="Arial" w:cs="Arial"/>
        </w:rPr>
        <w:t>xperience in the areas of payment for forest environment services, forestry or conservation services</w:t>
      </w:r>
      <w:r w:rsidRPr="00C15D70">
        <w:rPr>
          <w:rFonts w:ascii="Arial" w:hAnsi="Arial" w:cs="Arial"/>
          <w:lang w:val="vi-VN"/>
        </w:rPr>
        <w:t xml:space="preserve"> is </w:t>
      </w:r>
      <w:r w:rsidR="000B3EA8" w:rsidRPr="00C15D70">
        <w:rPr>
          <w:rFonts w:ascii="Arial" w:hAnsi="Arial" w:cs="Arial"/>
          <w:lang w:val="en-US"/>
        </w:rPr>
        <w:t>advisable</w:t>
      </w:r>
      <w:r w:rsidR="00A64472" w:rsidRPr="00C15D70">
        <w:rPr>
          <w:rFonts w:ascii="Arial" w:hAnsi="Arial" w:cs="Arial"/>
        </w:rPr>
        <w:t>.</w:t>
      </w:r>
    </w:p>
    <w:p w14:paraId="0CAA6AA4" w14:textId="2992A51A" w:rsidR="00A64472" w:rsidRPr="00C15D70" w:rsidRDefault="00A64472" w:rsidP="00195E38">
      <w:pPr>
        <w:pStyle w:val="ListParagraph"/>
        <w:numPr>
          <w:ilvl w:val="0"/>
          <w:numId w:val="13"/>
        </w:numPr>
        <w:spacing w:before="120" w:after="120"/>
        <w:jc w:val="both"/>
        <w:rPr>
          <w:rFonts w:ascii="Arial" w:hAnsi="Arial" w:cs="Arial"/>
        </w:rPr>
      </w:pPr>
      <w:r w:rsidRPr="00C15D70">
        <w:rPr>
          <w:rFonts w:ascii="Arial" w:hAnsi="Arial" w:cs="Arial"/>
        </w:rPr>
        <w:t xml:space="preserve">Proven track record </w:t>
      </w:r>
      <w:r w:rsidR="000B3EA8" w:rsidRPr="00C15D70">
        <w:rPr>
          <w:rFonts w:ascii="Arial" w:hAnsi="Arial" w:cs="Arial"/>
        </w:rPr>
        <w:t xml:space="preserve">of </w:t>
      </w:r>
      <w:r w:rsidRPr="00C15D70">
        <w:rPr>
          <w:rFonts w:ascii="Arial" w:hAnsi="Arial" w:cs="Arial"/>
        </w:rPr>
        <w:t>working with local communities, especially in remote and ethnic minority c</w:t>
      </w:r>
      <w:bookmarkStart w:id="0" w:name="_GoBack"/>
      <w:bookmarkEnd w:id="0"/>
      <w:r w:rsidRPr="00C15D70">
        <w:rPr>
          <w:rFonts w:ascii="Arial" w:hAnsi="Arial" w:cs="Arial"/>
        </w:rPr>
        <w:t>ommunities.</w:t>
      </w:r>
    </w:p>
    <w:p w14:paraId="00C9BDAB" w14:textId="0E47142C" w:rsidR="00A64472" w:rsidRPr="00C15D70" w:rsidRDefault="00A64472" w:rsidP="00195E38">
      <w:pPr>
        <w:pStyle w:val="ListParagraph"/>
        <w:numPr>
          <w:ilvl w:val="0"/>
          <w:numId w:val="13"/>
        </w:numPr>
        <w:spacing w:before="120" w:after="120"/>
        <w:jc w:val="both"/>
        <w:rPr>
          <w:rFonts w:ascii="Arial" w:hAnsi="Arial" w:cs="Arial"/>
        </w:rPr>
      </w:pPr>
      <w:r w:rsidRPr="00C15D70">
        <w:rPr>
          <w:rFonts w:ascii="Arial" w:hAnsi="Arial" w:cs="Arial"/>
        </w:rPr>
        <w:t xml:space="preserve">Skilled in </w:t>
      </w:r>
      <w:r w:rsidR="000B3EA8" w:rsidRPr="00C15D70">
        <w:rPr>
          <w:rFonts w:ascii="Arial" w:hAnsi="Arial" w:cs="Arial"/>
        </w:rPr>
        <w:t xml:space="preserve">assessing training needs, and drafting as well as </w:t>
      </w:r>
      <w:r w:rsidRPr="00C15D70">
        <w:rPr>
          <w:rFonts w:ascii="Arial" w:hAnsi="Arial" w:cs="Arial"/>
        </w:rPr>
        <w:t>implementation of participatory training</w:t>
      </w:r>
      <w:r w:rsidR="000B3EA8" w:rsidRPr="00C15D70">
        <w:rPr>
          <w:rFonts w:ascii="Arial" w:hAnsi="Arial" w:cs="Arial"/>
        </w:rPr>
        <w:t xml:space="preserve"> programmes</w:t>
      </w:r>
      <w:r w:rsidRPr="00C15D70">
        <w:rPr>
          <w:rFonts w:ascii="Arial" w:hAnsi="Arial" w:cs="Arial"/>
        </w:rPr>
        <w:t>.</w:t>
      </w:r>
    </w:p>
    <w:p w14:paraId="1DFA0A5A" w14:textId="247D64B9" w:rsidR="00D26D87" w:rsidRPr="00C15D70" w:rsidRDefault="00A64472" w:rsidP="00195E38">
      <w:pPr>
        <w:pStyle w:val="ListParagraph"/>
        <w:numPr>
          <w:ilvl w:val="0"/>
          <w:numId w:val="13"/>
        </w:numPr>
        <w:spacing w:before="120" w:after="120"/>
        <w:jc w:val="both"/>
        <w:rPr>
          <w:rFonts w:ascii="Arial" w:hAnsi="Arial" w:cs="Arial"/>
        </w:rPr>
      </w:pPr>
      <w:r w:rsidRPr="00C15D70">
        <w:rPr>
          <w:rFonts w:ascii="Arial" w:hAnsi="Arial" w:cs="Arial"/>
        </w:rPr>
        <w:t>Good report writing skills in both English and Vietnamese</w:t>
      </w:r>
    </w:p>
    <w:p w14:paraId="0C2F5CBA" w14:textId="77777777" w:rsidR="00F474CA" w:rsidRPr="00C15D70" w:rsidRDefault="00F474CA" w:rsidP="00195E38">
      <w:pPr>
        <w:pStyle w:val="ListParagraph"/>
        <w:spacing w:before="120" w:after="120"/>
        <w:ind w:left="360"/>
        <w:jc w:val="both"/>
        <w:rPr>
          <w:rFonts w:ascii="Arial" w:hAnsi="Arial" w:cs="Arial"/>
          <w:lang w:val="vi-VN"/>
        </w:rPr>
      </w:pPr>
    </w:p>
    <w:p w14:paraId="3201008C" w14:textId="76B30DCC" w:rsidR="00D26D87" w:rsidRPr="00E741A5" w:rsidRDefault="00D26D87" w:rsidP="00195E38">
      <w:pPr>
        <w:spacing w:before="120" w:after="120"/>
        <w:ind w:firstLine="360"/>
        <w:jc w:val="both"/>
        <w:rPr>
          <w:rFonts w:ascii="Arial" w:hAnsi="Arial" w:cs="Arial"/>
          <w:b/>
          <w:color w:val="C00000"/>
          <w:lang w:val="vi-VN"/>
        </w:rPr>
      </w:pPr>
      <w:r w:rsidRPr="00C15D70">
        <w:rPr>
          <w:rFonts w:ascii="Arial" w:hAnsi="Arial" w:cs="Arial"/>
          <w:lang w:val="vi-VN"/>
        </w:rPr>
        <w:t xml:space="preserve">Interested consultant/consultant service provider, please submit your application (CV and technical and financial proposal) to: </w:t>
      </w:r>
      <w:hyperlink r:id="rId9" w:history="1">
        <w:r w:rsidRPr="00C15D70">
          <w:rPr>
            <w:rStyle w:val="Hyperlink"/>
            <w:rFonts w:ascii="Arial" w:hAnsi="Arial" w:cs="Arial"/>
            <w:lang w:val="vi-VN"/>
          </w:rPr>
          <w:t>dong.levan@wwf.org.vn</w:t>
        </w:r>
      </w:hyperlink>
      <w:r w:rsidRPr="00C15D70">
        <w:rPr>
          <w:rFonts w:ascii="Arial" w:hAnsi="Arial" w:cs="Arial"/>
          <w:lang w:val="vi-VN"/>
        </w:rPr>
        <w:t xml:space="preserve"> </w:t>
      </w:r>
      <w:r w:rsidR="000C5F84" w:rsidRPr="00C15D70">
        <w:rPr>
          <w:rFonts w:ascii="Arial" w:hAnsi="Arial" w:cs="Arial"/>
          <w:lang w:val="vi-VN"/>
        </w:rPr>
        <w:t xml:space="preserve">and </w:t>
      </w:r>
      <w:hyperlink r:id="rId10" w:history="1">
        <w:r w:rsidR="000C5F84" w:rsidRPr="00C15D70">
          <w:rPr>
            <w:rStyle w:val="Hyperlink"/>
            <w:rFonts w:ascii="Arial" w:hAnsi="Arial" w:cs="Arial"/>
          </w:rPr>
          <w:t>anh.nguyenquanghoa@wwf.org.vn</w:t>
        </w:r>
      </w:hyperlink>
      <w:r w:rsidR="000C5F84" w:rsidRPr="00C15D70">
        <w:rPr>
          <w:rStyle w:val="Hyperlink"/>
          <w:rFonts w:ascii="Arial" w:hAnsi="Arial" w:cs="Arial"/>
          <w:lang w:val="vi-VN"/>
        </w:rPr>
        <w:t xml:space="preserve"> </w:t>
      </w:r>
      <w:r w:rsidRPr="00C15D70">
        <w:rPr>
          <w:rFonts w:ascii="Arial" w:hAnsi="Arial" w:cs="Arial"/>
          <w:lang w:val="vi-VN"/>
        </w:rPr>
        <w:t xml:space="preserve">with </w:t>
      </w:r>
      <w:hyperlink r:id="rId11" w:history="1">
        <w:r w:rsidRPr="00C15D70">
          <w:rPr>
            <w:rStyle w:val="Hyperlink"/>
            <w:rFonts w:ascii="Arial" w:hAnsi="Arial" w:cs="Arial"/>
          </w:rPr>
          <w:t>hoang.mai@wwf.org.vn</w:t>
        </w:r>
      </w:hyperlink>
      <w:r w:rsidRPr="00C15D70">
        <w:rPr>
          <w:rFonts w:ascii="Arial" w:hAnsi="Arial" w:cs="Arial"/>
          <w:lang w:val="vi-VN"/>
        </w:rPr>
        <w:t xml:space="preserve"> in copy by </w:t>
      </w:r>
      <w:r w:rsidR="00B01528" w:rsidRPr="00E741A5">
        <w:rPr>
          <w:rFonts w:ascii="Arial" w:hAnsi="Arial" w:cs="Arial"/>
          <w:b/>
          <w:color w:val="C00000"/>
          <w:lang w:val="vi-VN"/>
        </w:rPr>
        <w:t xml:space="preserve">April </w:t>
      </w:r>
      <w:r w:rsidR="00CA7F69" w:rsidRPr="00E741A5">
        <w:rPr>
          <w:rFonts w:ascii="Arial" w:hAnsi="Arial" w:cs="Arial"/>
          <w:b/>
          <w:color w:val="C00000"/>
          <w:lang w:val="vi-VN"/>
        </w:rPr>
        <w:t>3</w:t>
      </w:r>
      <w:r w:rsidR="00B01528" w:rsidRPr="00E741A5">
        <w:rPr>
          <w:rFonts w:ascii="Arial" w:hAnsi="Arial" w:cs="Arial"/>
          <w:b/>
          <w:color w:val="C00000"/>
          <w:lang w:val="vi-VN"/>
        </w:rPr>
        <w:t>0</w:t>
      </w:r>
      <w:r w:rsidRPr="00E741A5">
        <w:rPr>
          <w:rFonts w:ascii="Arial" w:hAnsi="Arial" w:cs="Arial"/>
          <w:b/>
          <w:color w:val="C00000"/>
          <w:vertAlign w:val="superscript"/>
          <w:lang w:val="vi-VN"/>
        </w:rPr>
        <w:t>th</w:t>
      </w:r>
      <w:r w:rsidRPr="00E741A5">
        <w:rPr>
          <w:rFonts w:ascii="Arial" w:hAnsi="Arial" w:cs="Arial"/>
          <w:b/>
          <w:color w:val="C00000"/>
          <w:lang w:val="vi-VN"/>
        </w:rPr>
        <w:t>, 20</w:t>
      </w:r>
      <w:r w:rsidR="00CA7F69" w:rsidRPr="00E741A5">
        <w:rPr>
          <w:rFonts w:ascii="Arial" w:hAnsi="Arial" w:cs="Arial"/>
          <w:b/>
          <w:color w:val="C00000"/>
          <w:lang w:val="vi-VN"/>
        </w:rPr>
        <w:t>20</w:t>
      </w:r>
      <w:r w:rsidRPr="00E741A5">
        <w:rPr>
          <w:rFonts w:ascii="Arial" w:hAnsi="Arial" w:cs="Arial"/>
          <w:b/>
          <w:color w:val="C00000"/>
          <w:lang w:val="vi-VN"/>
        </w:rPr>
        <w:t xml:space="preserve">. </w:t>
      </w:r>
    </w:p>
    <w:p w14:paraId="4B5A5A22" w14:textId="237DABCD" w:rsidR="00D26D87" w:rsidRPr="00301AF6" w:rsidRDefault="00D26D87" w:rsidP="00195E38">
      <w:pPr>
        <w:spacing w:before="120" w:after="120"/>
        <w:rPr>
          <w:rFonts w:ascii="Arial" w:hAnsi="Arial" w:cs="Arial"/>
        </w:rPr>
      </w:pPr>
    </w:p>
    <w:sectPr w:rsidR="00D26D87" w:rsidRPr="00301AF6" w:rsidSect="000C5F84">
      <w:pgSz w:w="11900" w:h="16840"/>
      <w:pgMar w:top="1418" w:right="1191" w:bottom="1134" w:left="119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22D7BA" w16cid:durableId="22414B89"/>
  <w16cid:commentId w16cid:paraId="18DC4135" w16cid:durableId="22414BB0"/>
  <w16cid:commentId w16cid:paraId="7A65BF88" w16cid:durableId="22414B8B"/>
  <w16cid:commentId w16cid:paraId="1BC09506" w16cid:durableId="22414E93"/>
  <w16cid:commentId w16cid:paraId="48106D8F" w16cid:durableId="22414B8C"/>
  <w16cid:commentId w16cid:paraId="5330299B" w16cid:durableId="22414EF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4CF5D" w14:textId="77777777" w:rsidR="00F7501C" w:rsidRDefault="00F7501C" w:rsidP="001E1965">
      <w:r>
        <w:separator/>
      </w:r>
    </w:p>
  </w:endnote>
  <w:endnote w:type="continuationSeparator" w:id="0">
    <w:p w14:paraId="1B505CDC" w14:textId="77777777" w:rsidR="00F7501C" w:rsidRDefault="00F7501C" w:rsidP="001E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B2608" w14:textId="77777777" w:rsidR="00F7501C" w:rsidRDefault="00F7501C" w:rsidP="001E1965">
      <w:r>
        <w:separator/>
      </w:r>
    </w:p>
  </w:footnote>
  <w:footnote w:type="continuationSeparator" w:id="0">
    <w:p w14:paraId="3806AD93" w14:textId="77777777" w:rsidR="00F7501C" w:rsidRDefault="00F7501C" w:rsidP="001E19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738A"/>
    <w:multiLevelType w:val="hybridMultilevel"/>
    <w:tmpl w:val="786679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553C82"/>
    <w:multiLevelType w:val="hybridMultilevel"/>
    <w:tmpl w:val="CE2C18C0"/>
    <w:lvl w:ilvl="0" w:tplc="94DC43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643B9E"/>
    <w:multiLevelType w:val="hybridMultilevel"/>
    <w:tmpl w:val="CE30A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3254BF"/>
    <w:multiLevelType w:val="hybridMultilevel"/>
    <w:tmpl w:val="D500E6E0"/>
    <w:lvl w:ilvl="0" w:tplc="C100B9A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EC18F7"/>
    <w:multiLevelType w:val="hybridMultilevel"/>
    <w:tmpl w:val="42BCA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553327"/>
    <w:multiLevelType w:val="hybridMultilevel"/>
    <w:tmpl w:val="2CFE75F0"/>
    <w:lvl w:ilvl="0" w:tplc="0407000F">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E617385"/>
    <w:multiLevelType w:val="hybridMultilevel"/>
    <w:tmpl w:val="E9F4F2E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8246ADC"/>
    <w:multiLevelType w:val="hybridMultilevel"/>
    <w:tmpl w:val="A52E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E7339"/>
    <w:multiLevelType w:val="hybridMultilevel"/>
    <w:tmpl w:val="32B49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994E39"/>
    <w:multiLevelType w:val="hybridMultilevel"/>
    <w:tmpl w:val="ED18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D1E5A"/>
    <w:multiLevelType w:val="hybridMultilevel"/>
    <w:tmpl w:val="D7B2545E"/>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1" w15:restartNumberingAfterBreak="0">
    <w:nsid w:val="489A6FE6"/>
    <w:multiLevelType w:val="hybridMultilevel"/>
    <w:tmpl w:val="30241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E11093"/>
    <w:multiLevelType w:val="hybridMultilevel"/>
    <w:tmpl w:val="3474BEF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6D4531"/>
    <w:multiLevelType w:val="hybridMultilevel"/>
    <w:tmpl w:val="465A76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3C213C"/>
    <w:multiLevelType w:val="hybridMultilevel"/>
    <w:tmpl w:val="8264D8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4"/>
  </w:num>
  <w:num w:numId="5">
    <w:abstractNumId w:val="10"/>
  </w:num>
  <w:num w:numId="6">
    <w:abstractNumId w:val="8"/>
  </w:num>
  <w:num w:numId="7">
    <w:abstractNumId w:val="1"/>
  </w:num>
  <w:num w:numId="8">
    <w:abstractNumId w:val="3"/>
  </w:num>
  <w:num w:numId="9">
    <w:abstractNumId w:val="13"/>
  </w:num>
  <w:num w:numId="10">
    <w:abstractNumId w:val="4"/>
  </w:num>
  <w:num w:numId="11">
    <w:abstractNumId w:val="12"/>
  </w:num>
  <w:num w:numId="12">
    <w:abstractNumId w:val="11"/>
  </w:num>
  <w:num w:numId="13">
    <w:abstractNumId w:val="0"/>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9E"/>
    <w:rsid w:val="00006490"/>
    <w:rsid w:val="000156EF"/>
    <w:rsid w:val="000249B2"/>
    <w:rsid w:val="0003189A"/>
    <w:rsid w:val="00036F22"/>
    <w:rsid w:val="000442A7"/>
    <w:rsid w:val="00050205"/>
    <w:rsid w:val="00055385"/>
    <w:rsid w:val="00055389"/>
    <w:rsid w:val="00057837"/>
    <w:rsid w:val="0006508A"/>
    <w:rsid w:val="00073B30"/>
    <w:rsid w:val="00094EB6"/>
    <w:rsid w:val="000A59D2"/>
    <w:rsid w:val="000B2156"/>
    <w:rsid w:val="000B3EA8"/>
    <w:rsid w:val="000B7A27"/>
    <w:rsid w:val="000C5F84"/>
    <w:rsid w:val="000D299A"/>
    <w:rsid w:val="000F776F"/>
    <w:rsid w:val="00110221"/>
    <w:rsid w:val="00110978"/>
    <w:rsid w:val="001374E3"/>
    <w:rsid w:val="00140A97"/>
    <w:rsid w:val="00172026"/>
    <w:rsid w:val="00173955"/>
    <w:rsid w:val="001767E9"/>
    <w:rsid w:val="0018373E"/>
    <w:rsid w:val="00195E38"/>
    <w:rsid w:val="001A0B73"/>
    <w:rsid w:val="001D0455"/>
    <w:rsid w:val="001E1965"/>
    <w:rsid w:val="001F0E6D"/>
    <w:rsid w:val="002073D1"/>
    <w:rsid w:val="002177D3"/>
    <w:rsid w:val="00231BF4"/>
    <w:rsid w:val="00232F34"/>
    <w:rsid w:val="002364CE"/>
    <w:rsid w:val="00264521"/>
    <w:rsid w:val="0026598B"/>
    <w:rsid w:val="00273427"/>
    <w:rsid w:val="002828BD"/>
    <w:rsid w:val="00282FBD"/>
    <w:rsid w:val="00283200"/>
    <w:rsid w:val="00286A2D"/>
    <w:rsid w:val="0029467F"/>
    <w:rsid w:val="002A07F1"/>
    <w:rsid w:val="002A22D1"/>
    <w:rsid w:val="002B543F"/>
    <w:rsid w:val="002C2478"/>
    <w:rsid w:val="002C5BDA"/>
    <w:rsid w:val="002D18DA"/>
    <w:rsid w:val="002D199D"/>
    <w:rsid w:val="002D2D62"/>
    <w:rsid w:val="00301AF6"/>
    <w:rsid w:val="003036A7"/>
    <w:rsid w:val="00305888"/>
    <w:rsid w:val="00312F82"/>
    <w:rsid w:val="0032017F"/>
    <w:rsid w:val="00355017"/>
    <w:rsid w:val="00357E90"/>
    <w:rsid w:val="00364120"/>
    <w:rsid w:val="00374EB1"/>
    <w:rsid w:val="0037589C"/>
    <w:rsid w:val="003A102E"/>
    <w:rsid w:val="003A1474"/>
    <w:rsid w:val="003A39A7"/>
    <w:rsid w:val="00420EEE"/>
    <w:rsid w:val="004304A4"/>
    <w:rsid w:val="00433C39"/>
    <w:rsid w:val="00442060"/>
    <w:rsid w:val="00442062"/>
    <w:rsid w:val="00443BA9"/>
    <w:rsid w:val="0044526A"/>
    <w:rsid w:val="00475938"/>
    <w:rsid w:val="00491470"/>
    <w:rsid w:val="004B19D6"/>
    <w:rsid w:val="004D0515"/>
    <w:rsid w:val="00523A5B"/>
    <w:rsid w:val="00525BA7"/>
    <w:rsid w:val="00532869"/>
    <w:rsid w:val="00552C6A"/>
    <w:rsid w:val="00571B8A"/>
    <w:rsid w:val="00576E69"/>
    <w:rsid w:val="00577252"/>
    <w:rsid w:val="005806DF"/>
    <w:rsid w:val="00591BC7"/>
    <w:rsid w:val="005A18A8"/>
    <w:rsid w:val="005B10DA"/>
    <w:rsid w:val="005D2060"/>
    <w:rsid w:val="005D63AE"/>
    <w:rsid w:val="005E1490"/>
    <w:rsid w:val="005E6592"/>
    <w:rsid w:val="00622766"/>
    <w:rsid w:val="00622B32"/>
    <w:rsid w:val="006249F2"/>
    <w:rsid w:val="00640695"/>
    <w:rsid w:val="00641A24"/>
    <w:rsid w:val="006447EF"/>
    <w:rsid w:val="00646618"/>
    <w:rsid w:val="00647F06"/>
    <w:rsid w:val="0065729D"/>
    <w:rsid w:val="00660785"/>
    <w:rsid w:val="00661C38"/>
    <w:rsid w:val="00662438"/>
    <w:rsid w:val="00664910"/>
    <w:rsid w:val="00671805"/>
    <w:rsid w:val="006718FB"/>
    <w:rsid w:val="00692D1E"/>
    <w:rsid w:val="00694A9D"/>
    <w:rsid w:val="006B1D4C"/>
    <w:rsid w:val="006B27AB"/>
    <w:rsid w:val="006B5E33"/>
    <w:rsid w:val="006C0BF9"/>
    <w:rsid w:val="006C3460"/>
    <w:rsid w:val="006E1B1C"/>
    <w:rsid w:val="006E3818"/>
    <w:rsid w:val="006F0D7E"/>
    <w:rsid w:val="00724A94"/>
    <w:rsid w:val="00740127"/>
    <w:rsid w:val="007620CF"/>
    <w:rsid w:val="00775428"/>
    <w:rsid w:val="007840A7"/>
    <w:rsid w:val="007A388D"/>
    <w:rsid w:val="007A5881"/>
    <w:rsid w:val="007B135D"/>
    <w:rsid w:val="007B4577"/>
    <w:rsid w:val="007B750B"/>
    <w:rsid w:val="007C386E"/>
    <w:rsid w:val="007F04DF"/>
    <w:rsid w:val="007F04E0"/>
    <w:rsid w:val="007F1B56"/>
    <w:rsid w:val="00800C93"/>
    <w:rsid w:val="008015A3"/>
    <w:rsid w:val="008037EA"/>
    <w:rsid w:val="00804C89"/>
    <w:rsid w:val="00807FBB"/>
    <w:rsid w:val="008103B0"/>
    <w:rsid w:val="00820FD4"/>
    <w:rsid w:val="00837122"/>
    <w:rsid w:val="008503E4"/>
    <w:rsid w:val="00853AA0"/>
    <w:rsid w:val="008552C8"/>
    <w:rsid w:val="00875E5A"/>
    <w:rsid w:val="0089100C"/>
    <w:rsid w:val="00891959"/>
    <w:rsid w:val="00895A35"/>
    <w:rsid w:val="00895D31"/>
    <w:rsid w:val="008A74C3"/>
    <w:rsid w:val="008B4FF1"/>
    <w:rsid w:val="008B5C39"/>
    <w:rsid w:val="008C748F"/>
    <w:rsid w:val="008D7FAA"/>
    <w:rsid w:val="008E2AF3"/>
    <w:rsid w:val="008E31DA"/>
    <w:rsid w:val="008E3CFF"/>
    <w:rsid w:val="008F7EF4"/>
    <w:rsid w:val="00912690"/>
    <w:rsid w:val="00922063"/>
    <w:rsid w:val="00930F53"/>
    <w:rsid w:val="0094175D"/>
    <w:rsid w:val="009446F1"/>
    <w:rsid w:val="0095564A"/>
    <w:rsid w:val="0095763A"/>
    <w:rsid w:val="00962726"/>
    <w:rsid w:val="00962FA4"/>
    <w:rsid w:val="00963B61"/>
    <w:rsid w:val="00974345"/>
    <w:rsid w:val="00974B33"/>
    <w:rsid w:val="009B3CFD"/>
    <w:rsid w:val="009C34F8"/>
    <w:rsid w:val="009C3C4D"/>
    <w:rsid w:val="009E32EC"/>
    <w:rsid w:val="009E513C"/>
    <w:rsid w:val="009F68F3"/>
    <w:rsid w:val="00A14CFE"/>
    <w:rsid w:val="00A17D40"/>
    <w:rsid w:val="00A205C8"/>
    <w:rsid w:val="00A253FB"/>
    <w:rsid w:val="00A3615B"/>
    <w:rsid w:val="00A64472"/>
    <w:rsid w:val="00A67E9E"/>
    <w:rsid w:val="00A74AB9"/>
    <w:rsid w:val="00AD6E6E"/>
    <w:rsid w:val="00B01528"/>
    <w:rsid w:val="00B03BE4"/>
    <w:rsid w:val="00B10B45"/>
    <w:rsid w:val="00B16D88"/>
    <w:rsid w:val="00B27F6F"/>
    <w:rsid w:val="00B36C71"/>
    <w:rsid w:val="00B43BF2"/>
    <w:rsid w:val="00B63AA2"/>
    <w:rsid w:val="00B64BCC"/>
    <w:rsid w:val="00B8163B"/>
    <w:rsid w:val="00B845BA"/>
    <w:rsid w:val="00B9150D"/>
    <w:rsid w:val="00B96DC7"/>
    <w:rsid w:val="00BA084A"/>
    <w:rsid w:val="00BA125A"/>
    <w:rsid w:val="00BA2FAA"/>
    <w:rsid w:val="00BA661D"/>
    <w:rsid w:val="00BB07A1"/>
    <w:rsid w:val="00BB1DE6"/>
    <w:rsid w:val="00BC4A0E"/>
    <w:rsid w:val="00BD0DAA"/>
    <w:rsid w:val="00BF2CA2"/>
    <w:rsid w:val="00C01AF0"/>
    <w:rsid w:val="00C02A39"/>
    <w:rsid w:val="00C15D70"/>
    <w:rsid w:val="00C22763"/>
    <w:rsid w:val="00C254AF"/>
    <w:rsid w:val="00C47315"/>
    <w:rsid w:val="00C55E03"/>
    <w:rsid w:val="00C72E00"/>
    <w:rsid w:val="00C801AD"/>
    <w:rsid w:val="00C90E11"/>
    <w:rsid w:val="00CA158B"/>
    <w:rsid w:val="00CA7F69"/>
    <w:rsid w:val="00CB67C3"/>
    <w:rsid w:val="00CC789C"/>
    <w:rsid w:val="00CD2A05"/>
    <w:rsid w:val="00CF5677"/>
    <w:rsid w:val="00D113A5"/>
    <w:rsid w:val="00D26453"/>
    <w:rsid w:val="00D26ACF"/>
    <w:rsid w:val="00D26D87"/>
    <w:rsid w:val="00D605C3"/>
    <w:rsid w:val="00D81A4E"/>
    <w:rsid w:val="00D94CD1"/>
    <w:rsid w:val="00DA68F2"/>
    <w:rsid w:val="00DE0648"/>
    <w:rsid w:val="00DF700E"/>
    <w:rsid w:val="00E23A00"/>
    <w:rsid w:val="00E32304"/>
    <w:rsid w:val="00E37C25"/>
    <w:rsid w:val="00E43409"/>
    <w:rsid w:val="00E43E01"/>
    <w:rsid w:val="00E470CE"/>
    <w:rsid w:val="00E47DF5"/>
    <w:rsid w:val="00E61C6F"/>
    <w:rsid w:val="00E667CB"/>
    <w:rsid w:val="00E6766A"/>
    <w:rsid w:val="00E678E6"/>
    <w:rsid w:val="00E7365A"/>
    <w:rsid w:val="00E741A5"/>
    <w:rsid w:val="00E868F0"/>
    <w:rsid w:val="00E90B8C"/>
    <w:rsid w:val="00E9401E"/>
    <w:rsid w:val="00EA432F"/>
    <w:rsid w:val="00EB1B48"/>
    <w:rsid w:val="00EB1F31"/>
    <w:rsid w:val="00EB4C76"/>
    <w:rsid w:val="00ED6565"/>
    <w:rsid w:val="00ED7413"/>
    <w:rsid w:val="00EE640F"/>
    <w:rsid w:val="00EF21E9"/>
    <w:rsid w:val="00EF539D"/>
    <w:rsid w:val="00F210EA"/>
    <w:rsid w:val="00F31661"/>
    <w:rsid w:val="00F362B6"/>
    <w:rsid w:val="00F36B31"/>
    <w:rsid w:val="00F435E5"/>
    <w:rsid w:val="00F474CA"/>
    <w:rsid w:val="00F5280B"/>
    <w:rsid w:val="00F53ED8"/>
    <w:rsid w:val="00F72BA2"/>
    <w:rsid w:val="00F7501C"/>
    <w:rsid w:val="00F7599C"/>
    <w:rsid w:val="00FA4620"/>
    <w:rsid w:val="00FA53C8"/>
    <w:rsid w:val="00FB0560"/>
    <w:rsid w:val="00FD37AD"/>
    <w:rsid w:val="00FD3E59"/>
    <w:rsid w:val="00FE79BB"/>
    <w:rsid w:val="00FF7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E2A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9E"/>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CD2A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link w:val="Heading9Char"/>
    <w:qFormat/>
    <w:rsid w:val="00A67E9E"/>
    <w:p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A67E9E"/>
    <w:rPr>
      <w:rFonts w:ascii="Arial" w:eastAsia="Times New Roman" w:hAnsi="Arial" w:cs="Arial"/>
      <w:sz w:val="22"/>
      <w:szCs w:val="22"/>
      <w:lang w:val="en-US"/>
    </w:rPr>
  </w:style>
  <w:style w:type="paragraph" w:styleId="ListParagraph">
    <w:name w:val="List Paragraph"/>
    <w:basedOn w:val="Normal"/>
    <w:uiPriority w:val="34"/>
    <w:qFormat/>
    <w:rsid w:val="00050205"/>
    <w:pPr>
      <w:ind w:left="720"/>
      <w:contextualSpacing/>
    </w:pPr>
  </w:style>
  <w:style w:type="character" w:styleId="CommentReference">
    <w:name w:val="annotation reference"/>
    <w:basedOn w:val="DefaultParagraphFont"/>
    <w:uiPriority w:val="99"/>
    <w:semiHidden/>
    <w:unhideWhenUsed/>
    <w:rsid w:val="009E32EC"/>
    <w:rPr>
      <w:sz w:val="18"/>
      <w:szCs w:val="18"/>
    </w:rPr>
  </w:style>
  <w:style w:type="paragraph" w:styleId="CommentText">
    <w:name w:val="annotation text"/>
    <w:basedOn w:val="Normal"/>
    <w:link w:val="CommentTextChar"/>
    <w:uiPriority w:val="99"/>
    <w:semiHidden/>
    <w:unhideWhenUsed/>
    <w:rsid w:val="009E32EC"/>
  </w:style>
  <w:style w:type="character" w:customStyle="1" w:styleId="CommentTextChar">
    <w:name w:val="Comment Text Char"/>
    <w:basedOn w:val="DefaultParagraphFont"/>
    <w:link w:val="CommentText"/>
    <w:uiPriority w:val="99"/>
    <w:semiHidden/>
    <w:rsid w:val="009E32EC"/>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9E32EC"/>
    <w:rPr>
      <w:b/>
      <w:bCs/>
      <w:sz w:val="20"/>
      <w:szCs w:val="20"/>
    </w:rPr>
  </w:style>
  <w:style w:type="character" w:customStyle="1" w:styleId="CommentSubjectChar">
    <w:name w:val="Comment Subject Char"/>
    <w:basedOn w:val="CommentTextChar"/>
    <w:link w:val="CommentSubject"/>
    <w:uiPriority w:val="99"/>
    <w:semiHidden/>
    <w:rsid w:val="009E32EC"/>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9E32EC"/>
    <w:rPr>
      <w:sz w:val="18"/>
      <w:szCs w:val="18"/>
    </w:rPr>
  </w:style>
  <w:style w:type="character" w:customStyle="1" w:styleId="BalloonTextChar">
    <w:name w:val="Balloon Text Char"/>
    <w:basedOn w:val="DefaultParagraphFont"/>
    <w:link w:val="BalloonText"/>
    <w:uiPriority w:val="99"/>
    <w:semiHidden/>
    <w:rsid w:val="009E32EC"/>
    <w:rPr>
      <w:rFonts w:ascii="Times New Roman" w:eastAsia="Times New Roman" w:hAnsi="Times New Roman" w:cs="Times New Roman"/>
      <w:sz w:val="18"/>
      <w:szCs w:val="18"/>
      <w:lang w:val="en-GB" w:eastAsia="en-GB"/>
    </w:rPr>
  </w:style>
  <w:style w:type="table" w:styleId="TableGrid">
    <w:name w:val="Table Grid"/>
    <w:basedOn w:val="TableNormal"/>
    <w:uiPriority w:val="39"/>
    <w:rsid w:val="00D26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D87"/>
    <w:rPr>
      <w:color w:val="0000FF"/>
      <w:u w:val="single"/>
    </w:rPr>
  </w:style>
  <w:style w:type="paragraph" w:styleId="Header">
    <w:name w:val="header"/>
    <w:basedOn w:val="Normal"/>
    <w:link w:val="HeaderChar"/>
    <w:uiPriority w:val="99"/>
    <w:unhideWhenUsed/>
    <w:rsid w:val="001E1965"/>
    <w:pPr>
      <w:tabs>
        <w:tab w:val="center" w:pos="4680"/>
        <w:tab w:val="right" w:pos="9360"/>
      </w:tabs>
    </w:pPr>
  </w:style>
  <w:style w:type="character" w:customStyle="1" w:styleId="HeaderChar">
    <w:name w:val="Header Char"/>
    <w:basedOn w:val="DefaultParagraphFont"/>
    <w:link w:val="Header"/>
    <w:uiPriority w:val="99"/>
    <w:rsid w:val="001E1965"/>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1E1965"/>
    <w:pPr>
      <w:tabs>
        <w:tab w:val="center" w:pos="4680"/>
        <w:tab w:val="right" w:pos="9360"/>
      </w:tabs>
    </w:pPr>
  </w:style>
  <w:style w:type="character" w:customStyle="1" w:styleId="FooterChar">
    <w:name w:val="Footer Char"/>
    <w:basedOn w:val="DefaultParagraphFont"/>
    <w:link w:val="Footer"/>
    <w:uiPriority w:val="99"/>
    <w:rsid w:val="001E1965"/>
    <w:rPr>
      <w:rFonts w:ascii="Times New Roman" w:eastAsia="Times New Roman" w:hAnsi="Times New Roman" w:cs="Times New Roman"/>
      <w:lang w:val="en-GB" w:eastAsia="en-GB"/>
    </w:rPr>
  </w:style>
  <w:style w:type="character" w:customStyle="1" w:styleId="Heading1Char">
    <w:name w:val="Heading 1 Char"/>
    <w:basedOn w:val="DefaultParagraphFont"/>
    <w:link w:val="Heading1"/>
    <w:uiPriority w:val="9"/>
    <w:rsid w:val="00CD2A05"/>
    <w:rPr>
      <w:rFonts w:asciiTheme="majorHAnsi" w:eastAsiaTheme="majorEastAsia" w:hAnsiTheme="majorHAnsi" w:cstheme="majorBidi"/>
      <w:color w:val="2E74B5" w:themeColor="accent1" w:themeShade="BF"/>
      <w:sz w:val="32"/>
      <w:szCs w:val="32"/>
      <w:lang w:val="en-GB" w:eastAsia="en-GB"/>
    </w:rPr>
  </w:style>
  <w:style w:type="paragraph" w:styleId="Revision">
    <w:name w:val="Revision"/>
    <w:hidden/>
    <w:uiPriority w:val="99"/>
    <w:semiHidden/>
    <w:rsid w:val="006249F2"/>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2251">
      <w:bodyDiv w:val="1"/>
      <w:marLeft w:val="0"/>
      <w:marRight w:val="0"/>
      <w:marTop w:val="0"/>
      <w:marBottom w:val="0"/>
      <w:divBdr>
        <w:top w:val="none" w:sz="0" w:space="0" w:color="auto"/>
        <w:left w:val="none" w:sz="0" w:space="0" w:color="auto"/>
        <w:bottom w:val="none" w:sz="0" w:space="0" w:color="auto"/>
        <w:right w:val="none" w:sz="0" w:space="0" w:color="auto"/>
      </w:divBdr>
    </w:div>
    <w:div w:id="949775359">
      <w:bodyDiv w:val="1"/>
      <w:marLeft w:val="0"/>
      <w:marRight w:val="0"/>
      <w:marTop w:val="0"/>
      <w:marBottom w:val="0"/>
      <w:divBdr>
        <w:top w:val="none" w:sz="0" w:space="0" w:color="auto"/>
        <w:left w:val="none" w:sz="0" w:space="0" w:color="auto"/>
        <w:bottom w:val="none" w:sz="0" w:space="0" w:color="auto"/>
        <w:right w:val="none" w:sz="0" w:space="0" w:color="auto"/>
      </w:divBdr>
    </w:div>
    <w:div w:id="1621916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ang.mai@wwf.org.vn" TargetMode="External"/><Relationship Id="rId5" Type="http://schemas.openxmlformats.org/officeDocument/2006/relationships/webSettings" Target="webSettings.xml"/><Relationship Id="rId10" Type="http://schemas.openxmlformats.org/officeDocument/2006/relationships/hyperlink" Target="mailto:anh.nguyenquanghoa@wwf.org.vn" TargetMode="External"/><Relationship Id="rId4" Type="http://schemas.openxmlformats.org/officeDocument/2006/relationships/settings" Target="settings.xml"/><Relationship Id="rId9" Type="http://schemas.openxmlformats.org/officeDocument/2006/relationships/hyperlink" Target="mailto:dong.levan@wwf.org.vn"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9A873-9184-4197-A69F-222BB1E5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1820</Words>
  <Characters>10376</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urh</dc:creator>
  <cp:keywords/>
  <dc:description/>
  <cp:lastModifiedBy>Admin</cp:lastModifiedBy>
  <cp:revision>6</cp:revision>
  <dcterms:created xsi:type="dcterms:W3CDTF">2020-04-17T09:34:00Z</dcterms:created>
  <dcterms:modified xsi:type="dcterms:W3CDTF">2020-04-17T09:50:00Z</dcterms:modified>
</cp:coreProperties>
</file>