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80542" w14:textId="2397A048" w:rsidR="00CB2B15" w:rsidRPr="00CF6473" w:rsidRDefault="00CB2B15" w:rsidP="00CB2B15">
      <w:pPr>
        <w:spacing w:after="60"/>
        <w:jc w:val="center"/>
        <w:rPr>
          <w:rFonts w:ascii="Arial" w:hAnsi="Arial" w:cs="Arial"/>
          <w:b/>
          <w:sz w:val="32"/>
          <w:szCs w:val="28"/>
          <w:lang w:val="af-ZA" w:eastAsia="af-ZA"/>
        </w:rPr>
      </w:pPr>
      <w:r w:rsidRPr="00CF6473">
        <w:rPr>
          <w:rFonts w:ascii="Arial" w:hAnsi="Arial" w:cs="Arial"/>
          <w:b/>
          <w:sz w:val="32"/>
          <w:szCs w:val="28"/>
          <w:lang w:val="af-ZA" w:eastAsia="af-ZA"/>
        </w:rPr>
        <w:t>TERM</w:t>
      </w:r>
      <w:r w:rsidR="00EA16B3" w:rsidRPr="00CF6473">
        <w:rPr>
          <w:rFonts w:ascii="Arial" w:hAnsi="Arial" w:cs="Arial"/>
          <w:b/>
          <w:sz w:val="32"/>
          <w:szCs w:val="28"/>
          <w:lang w:val="af-ZA" w:eastAsia="af-ZA"/>
        </w:rPr>
        <w:t>S</w:t>
      </w:r>
      <w:r w:rsidRPr="00CF6473">
        <w:rPr>
          <w:rFonts w:ascii="Arial" w:hAnsi="Arial" w:cs="Arial"/>
          <w:b/>
          <w:sz w:val="32"/>
          <w:szCs w:val="28"/>
          <w:lang w:val="af-ZA" w:eastAsia="af-ZA"/>
        </w:rPr>
        <w:t xml:space="preserve"> OF REFERENCE</w:t>
      </w:r>
    </w:p>
    <w:p w14:paraId="66270760" w14:textId="330D0410" w:rsidR="00EA4E75" w:rsidRPr="00CF6473" w:rsidRDefault="006D5191" w:rsidP="00DB7B26">
      <w:pPr>
        <w:spacing w:after="60"/>
        <w:jc w:val="center"/>
        <w:rPr>
          <w:rFonts w:ascii="Arial" w:hAnsi="Arial" w:cs="Arial"/>
          <w:b/>
          <w:sz w:val="28"/>
          <w:szCs w:val="24"/>
        </w:rPr>
      </w:pPr>
      <w:r w:rsidRPr="00CF6473">
        <w:rPr>
          <w:rFonts w:ascii="Arial" w:hAnsi="Arial" w:cs="Arial"/>
          <w:b/>
          <w:sz w:val="28"/>
          <w:szCs w:val="24"/>
        </w:rPr>
        <w:t xml:space="preserve">Consultancy service to produce </w:t>
      </w:r>
      <w:r w:rsidR="0028602D" w:rsidRPr="00CF6473">
        <w:rPr>
          <w:rFonts w:ascii="Arial" w:hAnsi="Arial" w:cs="Arial"/>
          <w:b/>
          <w:sz w:val="28"/>
          <w:szCs w:val="24"/>
        </w:rPr>
        <w:t xml:space="preserve">an </w:t>
      </w:r>
      <w:r w:rsidRPr="00CF6473">
        <w:rPr>
          <w:rFonts w:ascii="Arial" w:hAnsi="Arial" w:cs="Arial"/>
          <w:b/>
          <w:sz w:val="28"/>
          <w:szCs w:val="24"/>
        </w:rPr>
        <w:t>analysis</w:t>
      </w:r>
      <w:r w:rsidR="001126FB" w:rsidRPr="00CF6473">
        <w:rPr>
          <w:rFonts w:ascii="Arial" w:hAnsi="Arial" w:cs="Arial"/>
          <w:b/>
          <w:sz w:val="28"/>
          <w:szCs w:val="24"/>
        </w:rPr>
        <w:t xml:space="preserve"> of</w:t>
      </w:r>
      <w:r w:rsidRPr="00CF6473">
        <w:rPr>
          <w:rFonts w:ascii="Arial" w:hAnsi="Arial" w:cs="Arial"/>
          <w:b/>
          <w:sz w:val="28"/>
          <w:szCs w:val="24"/>
        </w:rPr>
        <w:t xml:space="preserve"> </w:t>
      </w:r>
      <w:r w:rsidR="0028602D" w:rsidRPr="00CF6473">
        <w:rPr>
          <w:rFonts w:ascii="Arial" w:hAnsi="Arial" w:cs="Arial"/>
          <w:b/>
          <w:sz w:val="28"/>
          <w:szCs w:val="24"/>
        </w:rPr>
        <w:t>and</w:t>
      </w:r>
      <w:r w:rsidRPr="00CF6473">
        <w:rPr>
          <w:rFonts w:ascii="Arial" w:hAnsi="Arial" w:cs="Arial"/>
          <w:b/>
          <w:sz w:val="28"/>
          <w:szCs w:val="24"/>
        </w:rPr>
        <w:t xml:space="preserve"> lessons learned</w:t>
      </w:r>
      <w:r w:rsidR="001126FB" w:rsidRPr="00CF6473">
        <w:rPr>
          <w:rFonts w:ascii="Arial" w:hAnsi="Arial" w:cs="Arial"/>
          <w:b/>
          <w:sz w:val="28"/>
          <w:szCs w:val="24"/>
        </w:rPr>
        <w:t xml:space="preserve"> on sand and gravel extraction/management </w:t>
      </w:r>
      <w:r w:rsidR="00746312" w:rsidRPr="00CF6473">
        <w:rPr>
          <w:rFonts w:ascii="Arial" w:hAnsi="Arial" w:cs="Arial"/>
          <w:b/>
          <w:sz w:val="28"/>
          <w:szCs w:val="24"/>
        </w:rPr>
        <w:t>policies</w:t>
      </w:r>
      <w:r w:rsidR="001126FB" w:rsidRPr="00CF6473">
        <w:rPr>
          <w:rFonts w:ascii="Arial" w:hAnsi="Arial" w:cs="Arial"/>
          <w:b/>
          <w:sz w:val="28"/>
          <w:szCs w:val="24"/>
        </w:rPr>
        <w:t>, regulations and practices</w:t>
      </w:r>
      <w:r w:rsidR="00746312" w:rsidRPr="00CF6473">
        <w:rPr>
          <w:rFonts w:ascii="Arial" w:hAnsi="Arial" w:cs="Arial"/>
          <w:b/>
          <w:sz w:val="28"/>
          <w:szCs w:val="24"/>
        </w:rPr>
        <w:t xml:space="preserve"> in </w:t>
      </w:r>
      <w:r w:rsidR="0028602D" w:rsidRPr="00CF6473">
        <w:rPr>
          <w:rFonts w:ascii="Arial" w:hAnsi="Arial" w:cs="Arial"/>
          <w:b/>
          <w:sz w:val="28"/>
          <w:szCs w:val="24"/>
        </w:rPr>
        <w:t>other</w:t>
      </w:r>
      <w:r w:rsidR="001126FB" w:rsidRPr="00CF6473">
        <w:rPr>
          <w:rFonts w:ascii="Arial" w:hAnsi="Arial" w:cs="Arial"/>
          <w:b/>
          <w:sz w:val="28"/>
          <w:szCs w:val="24"/>
        </w:rPr>
        <w:t xml:space="preserve"> international</w:t>
      </w:r>
      <w:r w:rsidR="0028602D" w:rsidRPr="00CF6473">
        <w:rPr>
          <w:rFonts w:ascii="Arial" w:hAnsi="Arial" w:cs="Arial"/>
          <w:b/>
          <w:sz w:val="28"/>
          <w:szCs w:val="24"/>
        </w:rPr>
        <w:t xml:space="preserve"> river basins</w:t>
      </w:r>
    </w:p>
    <w:p w14:paraId="137968BB" w14:textId="6C1377EF" w:rsidR="004F7A5E" w:rsidRPr="00CF6473" w:rsidRDefault="004F7A5E" w:rsidP="004F7A5E">
      <w:pPr>
        <w:tabs>
          <w:tab w:val="left" w:pos="-720"/>
        </w:tabs>
        <w:suppressAutoHyphens/>
        <w:jc w:val="center"/>
        <w:rPr>
          <w:rFonts w:ascii="Arial" w:hAnsi="Arial" w:cs="Arial"/>
          <w:b/>
          <w:i/>
          <w:sz w:val="22"/>
          <w:szCs w:val="22"/>
        </w:rPr>
      </w:pPr>
      <w:r w:rsidRPr="00CF6473">
        <w:rPr>
          <w:rFonts w:ascii="Arial" w:hAnsi="Arial" w:cs="Arial"/>
          <w:b/>
          <w:i/>
          <w:sz w:val="22"/>
          <w:szCs w:val="22"/>
        </w:rPr>
        <w:t xml:space="preserve">Project code: </w:t>
      </w:r>
      <w:r w:rsidR="001126FB" w:rsidRPr="00CF6473">
        <w:rPr>
          <w:rFonts w:ascii="Arial" w:hAnsi="Arial" w:cs="Arial"/>
          <w:b/>
          <w:i/>
          <w:sz w:val="22"/>
          <w:szCs w:val="22"/>
        </w:rPr>
        <w:t>40001883</w:t>
      </w:r>
      <w:r w:rsidR="00CF6473">
        <w:rPr>
          <w:rFonts w:ascii="Arial" w:hAnsi="Arial" w:cs="Arial"/>
          <w:b/>
          <w:i/>
          <w:sz w:val="22"/>
          <w:szCs w:val="22"/>
        </w:rPr>
        <w:t>/402576</w:t>
      </w:r>
    </w:p>
    <w:p w14:paraId="06355194" w14:textId="77777777" w:rsidR="006A4962" w:rsidRPr="00CF6473" w:rsidRDefault="006A4962" w:rsidP="006A4962">
      <w:pPr>
        <w:tabs>
          <w:tab w:val="left" w:pos="-720"/>
          <w:tab w:val="left" w:pos="2145"/>
        </w:tabs>
        <w:suppressAutoHyphens/>
        <w:jc w:val="both"/>
        <w:rPr>
          <w:rFonts w:ascii="Arial" w:hAnsi="Arial" w:cs="Arial"/>
          <w:color w:val="0D0D0D" w:themeColor="text1" w:themeTint="F2"/>
          <w:sz w:val="22"/>
          <w:szCs w:val="22"/>
        </w:rPr>
      </w:pPr>
      <w:bookmarkStart w:id="0" w:name="_GoBack"/>
      <w:bookmarkEnd w:id="0"/>
    </w:p>
    <w:p w14:paraId="6DFA699E" w14:textId="65C2DC03" w:rsidR="006A4962" w:rsidRPr="00CF6473" w:rsidRDefault="006A4962" w:rsidP="007A5AEF">
      <w:pPr>
        <w:tabs>
          <w:tab w:val="left" w:pos="-720"/>
          <w:tab w:val="left" w:pos="2145"/>
        </w:tabs>
        <w:suppressAutoHyphens/>
        <w:jc w:val="both"/>
        <w:rPr>
          <w:rFonts w:ascii="Arial" w:hAnsi="Arial" w:cs="Arial"/>
          <w:color w:val="0D0D0D" w:themeColor="text1" w:themeTint="F2"/>
          <w:szCs w:val="24"/>
        </w:rPr>
      </w:pPr>
      <w:r w:rsidRPr="00CF6473">
        <w:rPr>
          <w:rFonts w:ascii="Arial" w:hAnsi="Arial" w:cs="Arial"/>
          <w:b/>
          <w:color w:val="0D0D0D" w:themeColor="text1" w:themeTint="F2"/>
          <w:szCs w:val="24"/>
        </w:rPr>
        <w:t>Supervised by:</w:t>
      </w:r>
      <w:r w:rsidRPr="00CF6473">
        <w:rPr>
          <w:rFonts w:ascii="Arial" w:hAnsi="Arial" w:cs="Arial"/>
          <w:color w:val="0D0D0D" w:themeColor="text1" w:themeTint="F2"/>
          <w:szCs w:val="24"/>
        </w:rPr>
        <w:tab/>
      </w:r>
      <w:r w:rsidR="00746312" w:rsidRPr="00CF6473">
        <w:rPr>
          <w:rFonts w:ascii="Arial" w:hAnsi="Arial" w:cs="Arial"/>
          <w:color w:val="0D0D0D" w:themeColor="text1" w:themeTint="F2"/>
          <w:szCs w:val="24"/>
        </w:rPr>
        <w:t xml:space="preserve">IKI SMP </w:t>
      </w:r>
      <w:r w:rsidR="000652C4" w:rsidRPr="00CF6473">
        <w:rPr>
          <w:rFonts w:ascii="Arial" w:hAnsi="Arial" w:cs="Arial"/>
          <w:color w:val="0D0D0D" w:themeColor="text1" w:themeTint="F2"/>
          <w:szCs w:val="24"/>
        </w:rPr>
        <w:t>Project Director</w:t>
      </w:r>
    </w:p>
    <w:p w14:paraId="77E77F77" w14:textId="1972F8AE" w:rsidR="006A4962" w:rsidRPr="00CF6473" w:rsidRDefault="006A4962" w:rsidP="007A5AEF">
      <w:pPr>
        <w:tabs>
          <w:tab w:val="left" w:pos="-720"/>
        </w:tabs>
        <w:suppressAutoHyphens/>
        <w:ind w:left="2160" w:hanging="2160"/>
        <w:jc w:val="both"/>
        <w:rPr>
          <w:rFonts w:ascii="Arial" w:hAnsi="Arial" w:cs="Arial"/>
          <w:color w:val="0D0D0D" w:themeColor="text1" w:themeTint="F2"/>
          <w:szCs w:val="24"/>
        </w:rPr>
      </w:pPr>
      <w:r w:rsidRPr="00CF6473">
        <w:rPr>
          <w:rFonts w:ascii="Arial" w:hAnsi="Arial" w:cs="Arial"/>
          <w:b/>
          <w:color w:val="0D0D0D" w:themeColor="text1" w:themeTint="F2"/>
          <w:szCs w:val="24"/>
        </w:rPr>
        <w:t>Work location:</w:t>
      </w:r>
      <w:r w:rsidRPr="00CF6473">
        <w:rPr>
          <w:rFonts w:ascii="Arial" w:hAnsi="Arial" w:cs="Arial"/>
          <w:color w:val="0D0D0D" w:themeColor="text1" w:themeTint="F2"/>
          <w:szCs w:val="24"/>
        </w:rPr>
        <w:tab/>
      </w:r>
      <w:r w:rsidR="0028602D" w:rsidRPr="00CF6473">
        <w:rPr>
          <w:rFonts w:ascii="Arial" w:hAnsi="Arial" w:cs="Arial"/>
          <w:color w:val="0D0D0D" w:themeColor="text1" w:themeTint="F2"/>
          <w:szCs w:val="24"/>
        </w:rPr>
        <w:t>Home-based</w:t>
      </w:r>
    </w:p>
    <w:p w14:paraId="6F8DB4CF" w14:textId="062E3C52" w:rsidR="0028602D" w:rsidRPr="00CF6473" w:rsidRDefault="006A4962" w:rsidP="007A5AEF">
      <w:pPr>
        <w:tabs>
          <w:tab w:val="left" w:pos="-720"/>
        </w:tabs>
        <w:suppressAutoHyphens/>
        <w:jc w:val="both"/>
        <w:rPr>
          <w:rFonts w:ascii="Arial" w:hAnsi="Arial" w:cs="Arial"/>
          <w:color w:val="0D0D0D" w:themeColor="text1" w:themeTint="F2"/>
          <w:szCs w:val="24"/>
        </w:rPr>
      </w:pPr>
      <w:r w:rsidRPr="00CF6473">
        <w:rPr>
          <w:rFonts w:ascii="Arial" w:hAnsi="Arial" w:cs="Arial"/>
          <w:b/>
          <w:color w:val="0D0D0D" w:themeColor="text1" w:themeTint="F2"/>
          <w:szCs w:val="24"/>
        </w:rPr>
        <w:t>Duration:</w:t>
      </w:r>
      <w:r w:rsidRPr="00CF6473">
        <w:rPr>
          <w:rFonts w:ascii="Arial" w:hAnsi="Arial" w:cs="Arial"/>
          <w:color w:val="0D0D0D" w:themeColor="text1" w:themeTint="F2"/>
          <w:szCs w:val="24"/>
        </w:rPr>
        <w:t xml:space="preserve"> </w:t>
      </w:r>
      <w:r w:rsidRPr="00CF6473">
        <w:rPr>
          <w:rFonts w:ascii="Arial" w:hAnsi="Arial" w:cs="Arial"/>
          <w:color w:val="0D0D0D" w:themeColor="text1" w:themeTint="F2"/>
          <w:szCs w:val="24"/>
        </w:rPr>
        <w:tab/>
      </w:r>
      <w:r w:rsidRPr="00CF6473">
        <w:rPr>
          <w:rFonts w:ascii="Arial" w:hAnsi="Arial" w:cs="Arial"/>
          <w:color w:val="0D0D0D" w:themeColor="text1" w:themeTint="F2"/>
          <w:szCs w:val="24"/>
        </w:rPr>
        <w:tab/>
      </w:r>
      <w:r w:rsidR="00B54F60">
        <w:rPr>
          <w:rFonts w:ascii="Arial" w:hAnsi="Arial" w:cs="Arial"/>
        </w:rPr>
        <w:t>February 4</w:t>
      </w:r>
      <w:r w:rsidR="00B54F60" w:rsidRPr="00BB6A16">
        <w:rPr>
          <w:rFonts w:ascii="Arial" w:hAnsi="Arial" w:cs="Arial"/>
          <w:vertAlign w:val="superscript"/>
        </w:rPr>
        <w:t>th</w:t>
      </w:r>
      <w:r w:rsidR="00B54F60">
        <w:rPr>
          <w:rFonts w:ascii="Arial" w:hAnsi="Arial" w:cs="Arial"/>
        </w:rPr>
        <w:t xml:space="preserve"> 2021 </w:t>
      </w:r>
      <w:r w:rsidR="00DB29B9">
        <w:rPr>
          <w:rFonts w:ascii="Arial" w:hAnsi="Arial" w:cs="Arial"/>
        </w:rPr>
        <w:t>to</w:t>
      </w:r>
      <w:r w:rsidR="00B54F60">
        <w:rPr>
          <w:rFonts w:ascii="Arial" w:hAnsi="Arial" w:cs="Arial"/>
        </w:rPr>
        <w:t xml:space="preserve"> March</w:t>
      </w:r>
      <w:r w:rsidR="00DB29B9">
        <w:rPr>
          <w:rFonts w:ascii="Arial" w:hAnsi="Arial" w:cs="Arial"/>
        </w:rPr>
        <w:t xml:space="preserve"> 2</w:t>
      </w:r>
      <w:r w:rsidR="00DB29B9" w:rsidRPr="00BB6A16">
        <w:rPr>
          <w:rFonts w:ascii="Arial" w:hAnsi="Arial" w:cs="Arial"/>
        </w:rPr>
        <w:t>0</w:t>
      </w:r>
      <w:r w:rsidR="00DB29B9" w:rsidRPr="00BB6A16">
        <w:rPr>
          <w:rFonts w:ascii="Arial" w:hAnsi="Arial" w:cs="Arial"/>
          <w:vertAlign w:val="superscript"/>
        </w:rPr>
        <w:t>th</w:t>
      </w:r>
      <w:r w:rsidR="00DB29B9">
        <w:rPr>
          <w:rFonts w:ascii="Arial" w:hAnsi="Arial" w:cs="Arial"/>
        </w:rPr>
        <w:t xml:space="preserve"> </w:t>
      </w:r>
      <w:r w:rsidR="00B54F60" w:rsidRPr="00BB6A16">
        <w:rPr>
          <w:rFonts w:ascii="Arial" w:hAnsi="Arial" w:cs="Arial"/>
        </w:rPr>
        <w:t>2021</w:t>
      </w:r>
    </w:p>
    <w:p w14:paraId="641F21EE" w14:textId="54B8F53E" w:rsidR="006A4962" w:rsidRPr="00CF6473" w:rsidRDefault="0028602D" w:rsidP="007A5AEF">
      <w:pPr>
        <w:tabs>
          <w:tab w:val="left" w:pos="-720"/>
        </w:tabs>
        <w:suppressAutoHyphens/>
        <w:jc w:val="both"/>
        <w:rPr>
          <w:rFonts w:ascii="Arial" w:hAnsi="Arial" w:cs="Arial"/>
          <w:color w:val="0D0D0D" w:themeColor="text1" w:themeTint="F2"/>
          <w:szCs w:val="24"/>
        </w:rPr>
      </w:pPr>
      <w:r w:rsidRPr="00CF6473">
        <w:rPr>
          <w:rFonts w:ascii="Arial" w:hAnsi="Arial" w:cs="Arial"/>
          <w:color w:val="0D0D0D" w:themeColor="text1" w:themeTint="F2"/>
          <w:szCs w:val="24"/>
        </w:rPr>
        <w:t>WWF Viet N</w:t>
      </w:r>
      <w:r w:rsidR="006A4962" w:rsidRPr="00CF6473">
        <w:rPr>
          <w:rFonts w:ascii="Arial" w:hAnsi="Arial" w:cs="Arial"/>
          <w:color w:val="0D0D0D" w:themeColor="text1" w:themeTint="F2"/>
          <w:szCs w:val="24"/>
        </w:rPr>
        <w:t xml:space="preserve">am is looking for </w:t>
      </w:r>
      <w:r w:rsidR="008C3340" w:rsidRPr="00CF6473">
        <w:rPr>
          <w:rFonts w:ascii="Arial" w:hAnsi="Arial" w:cs="Arial"/>
          <w:color w:val="0D0D0D" w:themeColor="text1" w:themeTint="F2"/>
          <w:szCs w:val="24"/>
        </w:rPr>
        <w:t>an expert</w:t>
      </w:r>
      <w:r w:rsidR="000652C4" w:rsidRPr="00CF6473">
        <w:rPr>
          <w:rFonts w:ascii="Arial" w:hAnsi="Arial" w:cs="Arial"/>
          <w:color w:val="0D0D0D" w:themeColor="text1" w:themeTint="F2"/>
          <w:szCs w:val="24"/>
        </w:rPr>
        <w:t xml:space="preserve"> (</w:t>
      </w:r>
      <w:r w:rsidR="008C3340" w:rsidRPr="00CF6473">
        <w:rPr>
          <w:rFonts w:ascii="Arial" w:hAnsi="Arial" w:cs="Arial"/>
          <w:color w:val="0D0D0D" w:themeColor="text1" w:themeTint="F2"/>
          <w:szCs w:val="24"/>
        </w:rPr>
        <w:t xml:space="preserve">consultant) </w:t>
      </w:r>
      <w:r w:rsidR="006A4962" w:rsidRPr="00CF6473">
        <w:rPr>
          <w:rFonts w:ascii="Arial" w:hAnsi="Arial" w:cs="Arial"/>
          <w:color w:val="0D0D0D" w:themeColor="text1" w:themeTint="F2"/>
          <w:szCs w:val="24"/>
        </w:rPr>
        <w:t>to conduct a</w:t>
      </w:r>
      <w:r w:rsidR="006549B6" w:rsidRPr="00CF6473">
        <w:rPr>
          <w:rFonts w:ascii="Arial" w:hAnsi="Arial" w:cs="Arial"/>
          <w:color w:val="0D0D0D" w:themeColor="text1" w:themeTint="F2"/>
          <w:szCs w:val="24"/>
        </w:rPr>
        <w:t xml:space="preserve"> desk</w:t>
      </w:r>
      <w:r w:rsidR="006A4962" w:rsidRPr="00CF6473">
        <w:rPr>
          <w:rFonts w:ascii="Arial" w:hAnsi="Arial" w:cs="Arial"/>
          <w:color w:val="0D0D0D" w:themeColor="text1" w:themeTint="F2"/>
          <w:szCs w:val="24"/>
        </w:rPr>
        <w:t xml:space="preserve"> assessment of existing </w:t>
      </w:r>
      <w:r w:rsidR="008C3340" w:rsidRPr="00CF6473">
        <w:rPr>
          <w:rFonts w:ascii="Arial" w:hAnsi="Arial" w:cs="Arial"/>
          <w:color w:val="0D0D0D" w:themeColor="text1" w:themeTint="F2"/>
          <w:szCs w:val="24"/>
        </w:rPr>
        <w:t>regulations</w:t>
      </w:r>
      <w:r w:rsidR="00CF6473" w:rsidRPr="00CF6473">
        <w:rPr>
          <w:rFonts w:ascii="Arial" w:hAnsi="Arial" w:cs="Arial"/>
          <w:color w:val="0D0D0D" w:themeColor="text1" w:themeTint="F2"/>
          <w:szCs w:val="24"/>
        </w:rPr>
        <w:t xml:space="preserve"> </w:t>
      </w:r>
      <w:r w:rsidR="001126FB" w:rsidRPr="00CF6473">
        <w:rPr>
          <w:rFonts w:ascii="Arial" w:hAnsi="Arial" w:cs="Arial"/>
          <w:color w:val="0D0D0D" w:themeColor="text1" w:themeTint="F2"/>
          <w:szCs w:val="24"/>
        </w:rPr>
        <w:t xml:space="preserve">and </w:t>
      </w:r>
      <w:r w:rsidR="006A4962" w:rsidRPr="00CF6473">
        <w:rPr>
          <w:rFonts w:ascii="Arial" w:hAnsi="Arial" w:cs="Arial"/>
          <w:color w:val="0D0D0D" w:themeColor="text1" w:themeTint="F2"/>
          <w:szCs w:val="24"/>
        </w:rPr>
        <w:t>practices for sustainable sand and gravel extractio</w:t>
      </w:r>
      <w:r w:rsidR="001126FB" w:rsidRPr="00CF6473">
        <w:rPr>
          <w:rFonts w:ascii="Arial" w:hAnsi="Arial" w:cs="Arial"/>
          <w:color w:val="0D0D0D" w:themeColor="text1" w:themeTint="F2"/>
          <w:szCs w:val="24"/>
        </w:rPr>
        <w:t>n in fluvial systems worldwide.</w:t>
      </w:r>
    </w:p>
    <w:p w14:paraId="0BABA5F6" w14:textId="309D4AC6" w:rsidR="00CD0232" w:rsidRPr="00CF6473" w:rsidRDefault="00E57825" w:rsidP="009F263E">
      <w:pPr>
        <w:pStyle w:val="Heading1"/>
        <w:rPr>
          <w:rFonts w:ascii="Arial" w:hAnsi="Arial" w:cs="Arial"/>
        </w:rPr>
      </w:pPr>
      <w:r w:rsidRPr="00CF6473">
        <w:rPr>
          <w:rFonts w:ascii="Arial" w:hAnsi="Arial" w:cs="Arial"/>
        </w:rPr>
        <w:t>Background</w:t>
      </w:r>
      <w:r w:rsidR="00DC70CB" w:rsidRPr="00CF6473">
        <w:rPr>
          <w:rFonts w:ascii="Arial" w:hAnsi="Arial" w:cs="Arial"/>
        </w:rPr>
        <w:t xml:space="preserve"> </w:t>
      </w:r>
    </w:p>
    <w:p w14:paraId="6AB4277B" w14:textId="7067C9E5" w:rsidR="0028602D" w:rsidRPr="00CF6473" w:rsidRDefault="0028602D" w:rsidP="0028602D">
      <w:pPr>
        <w:spacing w:before="0" w:after="0" w:line="240" w:lineRule="auto"/>
        <w:jc w:val="both"/>
        <w:rPr>
          <w:rFonts w:ascii="Arial" w:hAnsi="Arial" w:cs="Arial"/>
          <w:szCs w:val="24"/>
        </w:rPr>
      </w:pPr>
      <w:r w:rsidRPr="00CF6473">
        <w:rPr>
          <w:rFonts w:ascii="Arial" w:hAnsi="Arial" w:cs="Arial"/>
          <w:szCs w:val="24"/>
        </w:rPr>
        <w:t>Covering an area of about 40,548 km² in 13 provinces</w:t>
      </w:r>
      <w:r w:rsidRPr="00CF6473">
        <w:rPr>
          <w:rStyle w:val="FootnoteReference"/>
          <w:rFonts w:ascii="Arial" w:hAnsi="Arial" w:cs="Arial"/>
          <w:szCs w:val="24"/>
        </w:rPr>
        <w:footnoteReference w:id="1"/>
      </w:r>
      <w:r w:rsidRPr="00CF6473">
        <w:rPr>
          <w:rFonts w:ascii="Arial" w:hAnsi="Arial" w:cs="Arial"/>
          <w:szCs w:val="24"/>
        </w:rPr>
        <w:t>, the Vietnamese Mekong Delta is home to some 17.804 million people</w:t>
      </w:r>
      <w:r w:rsidRPr="00CF6473">
        <w:rPr>
          <w:rStyle w:val="FootnoteReference"/>
          <w:rFonts w:ascii="Arial" w:hAnsi="Arial" w:cs="Arial"/>
          <w:szCs w:val="24"/>
        </w:rPr>
        <w:footnoteReference w:id="2"/>
      </w:r>
      <w:r w:rsidRPr="00CF6473">
        <w:rPr>
          <w:rFonts w:ascii="Arial" w:hAnsi="Arial" w:cs="Arial"/>
          <w:szCs w:val="24"/>
        </w:rPr>
        <w:t xml:space="preserve"> and accounts for about 18% of national GDP.</w:t>
      </w:r>
      <w:r w:rsidRPr="00CF6473">
        <w:rPr>
          <w:rFonts w:ascii="Arial" w:hAnsi="Arial" w:cs="Arial"/>
          <w:szCs w:val="24"/>
          <w:shd w:val="clear" w:color="auto" w:fill="FFFFFF"/>
        </w:rPr>
        <w:t xml:space="preserve"> </w:t>
      </w:r>
      <w:r w:rsidRPr="00CF6473">
        <w:rPr>
          <w:rFonts w:ascii="Arial" w:hAnsi="Arial" w:cs="Arial"/>
          <w:szCs w:val="24"/>
        </w:rPr>
        <w:t>The size of the area covered by water depends on the season.</w:t>
      </w:r>
      <w:r w:rsidRPr="00CF6473">
        <w:rPr>
          <w:rFonts w:ascii="Arial" w:hAnsi="Arial" w:cs="Arial"/>
          <w:szCs w:val="24"/>
          <w:lang w:val="vi-VN"/>
        </w:rPr>
        <w:t xml:space="preserve"> </w:t>
      </w:r>
      <w:r w:rsidRPr="00CF6473">
        <w:rPr>
          <w:rFonts w:ascii="Arial" w:hAnsi="Arial" w:cs="Arial"/>
          <w:szCs w:val="24"/>
        </w:rPr>
        <w:t>With an extremely low mean elevation of ~0.8 m above sea level</w:t>
      </w:r>
      <w:r w:rsidRPr="00CF6473">
        <w:rPr>
          <w:rFonts w:ascii="Arial" w:hAnsi="Arial" w:cs="Arial"/>
          <w:szCs w:val="24"/>
          <w:shd w:val="clear" w:color="auto" w:fill="FFFFFF"/>
        </w:rPr>
        <w:t>,</w:t>
      </w:r>
      <w:r w:rsidRPr="00CF6473">
        <w:rPr>
          <w:rFonts w:ascii="Arial" w:hAnsi="Arial" w:cs="Arial"/>
          <w:szCs w:val="24"/>
          <w:lang w:val="vi-VN"/>
        </w:rPr>
        <w:t xml:space="preserve"> </w:t>
      </w:r>
      <w:r w:rsidRPr="00CF6473">
        <w:rPr>
          <w:rFonts w:ascii="Arial" w:hAnsi="Arial" w:cs="Arial"/>
          <w:szCs w:val="24"/>
        </w:rPr>
        <w:t>the delta also is among the region’s most vulnerable to climate change-driven sea level rise (SLR)</w:t>
      </w:r>
      <w:r w:rsidRPr="00CF6473">
        <w:rPr>
          <w:rStyle w:val="FootnoteReference"/>
          <w:rFonts w:ascii="Arial" w:hAnsi="Arial" w:cs="Arial"/>
          <w:szCs w:val="24"/>
        </w:rPr>
        <w:footnoteReference w:id="3"/>
      </w:r>
      <w:r w:rsidRPr="00CF6473">
        <w:rPr>
          <w:rFonts w:ascii="Arial" w:hAnsi="Arial" w:cs="Arial"/>
          <w:szCs w:val="24"/>
        </w:rPr>
        <w:t>. The construction of hydropower dams and extraction of sediments for a booming construction sector have already reduced sediment transport to the delta by about 77% between 1992 (160 Mt) and 2014 (75 Mt)</w:t>
      </w:r>
      <w:r w:rsidRPr="00CF6473">
        <w:rPr>
          <w:rStyle w:val="FootnoteReference"/>
          <w:rFonts w:ascii="Arial" w:hAnsi="Arial" w:cs="Arial"/>
          <w:szCs w:val="24"/>
        </w:rPr>
        <w:footnoteReference w:id="4"/>
      </w:r>
      <w:r w:rsidRPr="00CF6473">
        <w:rPr>
          <w:rFonts w:ascii="Arial" w:hAnsi="Arial" w:cs="Arial"/>
          <w:szCs w:val="24"/>
          <w:lang w:val="vi-VN"/>
        </w:rPr>
        <w:t>.</w:t>
      </w:r>
      <w:r w:rsidRPr="00CF6473">
        <w:rPr>
          <w:rFonts w:ascii="Arial" w:hAnsi="Arial" w:cs="Arial"/>
          <w:szCs w:val="24"/>
        </w:rPr>
        <w:t xml:space="preserve"> Regarding sand mining specifically, excessive extraction concessions</w:t>
      </w:r>
      <w:r w:rsidRPr="00CF6473">
        <w:rPr>
          <w:rFonts w:ascii="Arial" w:hAnsi="Arial" w:cs="Arial"/>
          <w:szCs w:val="24"/>
          <w:lang w:val="vi-VN"/>
        </w:rPr>
        <w:t xml:space="preserve"> </w:t>
      </w:r>
      <w:r w:rsidRPr="00CF6473">
        <w:rPr>
          <w:rFonts w:ascii="Arial" w:hAnsi="Arial" w:cs="Arial"/>
          <w:szCs w:val="24"/>
        </w:rPr>
        <w:t>, illegal sand mining and a lack of awareness have resulted in extraction rates far beyond the replenishment capacity of the Mekong River</w:t>
      </w:r>
      <w:r w:rsidRPr="00CF6473">
        <w:rPr>
          <w:rStyle w:val="FootnoteReference"/>
          <w:rFonts w:ascii="Arial" w:hAnsi="Arial" w:cs="Arial"/>
          <w:szCs w:val="24"/>
        </w:rPr>
        <w:footnoteReference w:id="5"/>
      </w:r>
      <w:r w:rsidRPr="00CF6473">
        <w:rPr>
          <w:rFonts w:ascii="Arial" w:hAnsi="Arial" w:cs="Arial"/>
          <w:szCs w:val="24"/>
        </w:rPr>
        <w:t>. Especially along the Mekong’s main branches, the Hau and Tien rivers, the consequences have become increasingly apparent, exposing millions of riparians to river bank erosion, salt water intrusion and higher tidal amplitudes</w:t>
      </w:r>
      <w:r w:rsidRPr="00CF6473">
        <w:rPr>
          <w:rStyle w:val="FootnoteReference"/>
          <w:rFonts w:ascii="Arial" w:hAnsi="Arial" w:cs="Arial"/>
          <w:szCs w:val="24"/>
        </w:rPr>
        <w:footnoteReference w:id="6"/>
      </w:r>
      <w:r w:rsidRPr="00CF6473">
        <w:rPr>
          <w:rFonts w:ascii="Arial" w:hAnsi="Arial" w:cs="Arial"/>
          <w:szCs w:val="24"/>
        </w:rPr>
        <w:t>.</w:t>
      </w:r>
    </w:p>
    <w:p w14:paraId="1D4A69B8" w14:textId="77777777" w:rsidR="0028602D" w:rsidRPr="00CF6473" w:rsidRDefault="0028602D" w:rsidP="0028602D">
      <w:pPr>
        <w:rPr>
          <w:rFonts w:ascii="Arial" w:hAnsi="Arial" w:cs="Arial"/>
          <w:lang w:eastAsia="x-none"/>
        </w:rPr>
      </w:pPr>
    </w:p>
    <w:p w14:paraId="4A3E528B" w14:textId="41A3B271" w:rsidR="00E808FB" w:rsidRPr="00CF6473" w:rsidRDefault="00E808FB" w:rsidP="00515005">
      <w:pPr>
        <w:jc w:val="both"/>
        <w:rPr>
          <w:rFonts w:ascii="Arial" w:hAnsi="Arial" w:cs="Arial"/>
          <w:b/>
          <w:lang w:eastAsia="de-DE"/>
        </w:rPr>
      </w:pPr>
      <w:r w:rsidRPr="00CF6473">
        <w:rPr>
          <w:rFonts w:ascii="Arial" w:hAnsi="Arial" w:cs="Arial"/>
          <w:b/>
          <w:lang w:eastAsia="de-DE"/>
        </w:rPr>
        <w:t xml:space="preserve">The project: </w:t>
      </w:r>
      <w:r w:rsidR="007F170D" w:rsidRPr="00CF6473">
        <w:rPr>
          <w:rFonts w:ascii="Arial" w:hAnsi="Arial" w:cs="Arial"/>
          <w:b/>
          <w:lang w:eastAsia="de-DE"/>
        </w:rPr>
        <w:t>Drifting Sands: Mitigating the impacts of climate change in the Mekong Delta through public and private sector engagement in the sand industry</w:t>
      </w:r>
    </w:p>
    <w:p w14:paraId="53F17723" w14:textId="77777777" w:rsidR="00E808FB" w:rsidRPr="00CF6473" w:rsidRDefault="00E808FB" w:rsidP="00515005">
      <w:pPr>
        <w:jc w:val="both"/>
        <w:rPr>
          <w:rFonts w:ascii="Arial" w:hAnsi="Arial" w:cs="Arial"/>
        </w:rPr>
      </w:pPr>
      <w:r w:rsidRPr="00CF6473">
        <w:rPr>
          <w:rFonts w:ascii="Arial" w:hAnsi="Arial" w:cs="Arial"/>
        </w:rPr>
        <w:lastRenderedPageBreak/>
        <w:t>Between 2019 and 2023, the World Wide Fund for Nature (WWF), with financial support from the German Government, is working with national and provincial stakeholders to mitigate the Mekong delta’s vulnerability to SLR through an improved sediment management.</w:t>
      </w:r>
    </w:p>
    <w:p w14:paraId="71744EFB" w14:textId="48350CE1" w:rsidR="00E808FB" w:rsidRPr="00CF6473" w:rsidRDefault="00E808FB" w:rsidP="00515005">
      <w:pPr>
        <w:jc w:val="both"/>
        <w:rPr>
          <w:rFonts w:ascii="Arial" w:hAnsi="Arial" w:cs="Arial"/>
        </w:rPr>
      </w:pPr>
      <w:r w:rsidRPr="00CF6473">
        <w:rPr>
          <w:rFonts w:ascii="Arial" w:hAnsi="Arial" w:cs="Arial"/>
        </w:rPr>
        <w:t>Under the project, the WWF will</w:t>
      </w:r>
      <w:r w:rsidR="007E7AB8" w:rsidRPr="00CF6473">
        <w:rPr>
          <w:rFonts w:ascii="Arial" w:hAnsi="Arial" w:cs="Arial"/>
        </w:rPr>
        <w:t>:</w:t>
      </w:r>
    </w:p>
    <w:p w14:paraId="1606E826" w14:textId="356AF8F7" w:rsidR="00E808FB" w:rsidRPr="00CF6473" w:rsidRDefault="007E7AB8" w:rsidP="00515005">
      <w:pPr>
        <w:pStyle w:val="ListParagraph"/>
        <w:numPr>
          <w:ilvl w:val="0"/>
          <w:numId w:val="14"/>
        </w:numPr>
        <w:spacing w:before="0" w:line="240" w:lineRule="auto"/>
        <w:contextualSpacing w:val="0"/>
        <w:jc w:val="both"/>
        <w:rPr>
          <w:rFonts w:ascii="Arial" w:hAnsi="Arial" w:cs="Arial"/>
        </w:rPr>
      </w:pPr>
      <w:r w:rsidRPr="00CF6473">
        <w:rPr>
          <w:rFonts w:ascii="Arial" w:hAnsi="Arial" w:cs="Arial"/>
        </w:rPr>
        <w:t>E</w:t>
      </w:r>
      <w:r w:rsidR="00E808FB" w:rsidRPr="00CF6473">
        <w:rPr>
          <w:rFonts w:ascii="Arial" w:hAnsi="Arial" w:cs="Arial"/>
        </w:rPr>
        <w:t xml:space="preserve">stablish a </w:t>
      </w:r>
      <w:r w:rsidR="0028602D" w:rsidRPr="00CF6473">
        <w:rPr>
          <w:rFonts w:ascii="Arial" w:hAnsi="Arial" w:cs="Arial"/>
        </w:rPr>
        <w:t xml:space="preserve">Delta </w:t>
      </w:r>
      <w:r w:rsidR="00E808FB" w:rsidRPr="00CF6473">
        <w:rPr>
          <w:rFonts w:ascii="Arial" w:hAnsi="Arial" w:cs="Arial"/>
        </w:rPr>
        <w:t xml:space="preserve">wide sand-and-gravel-budget in consultation with stakeholders to create a uniformly agreed understanding of the scope and impact of unsustainable extraction rates; </w:t>
      </w:r>
    </w:p>
    <w:p w14:paraId="2204C21D" w14:textId="07BB9ECA" w:rsidR="00E808FB" w:rsidRPr="00CF6473" w:rsidRDefault="007E7AB8" w:rsidP="00515005">
      <w:pPr>
        <w:pStyle w:val="ListParagraph"/>
        <w:numPr>
          <w:ilvl w:val="0"/>
          <w:numId w:val="14"/>
        </w:numPr>
        <w:spacing w:before="0" w:line="240" w:lineRule="auto"/>
        <w:contextualSpacing w:val="0"/>
        <w:jc w:val="both"/>
        <w:rPr>
          <w:rFonts w:ascii="Arial" w:hAnsi="Arial" w:cs="Arial"/>
        </w:rPr>
      </w:pPr>
      <w:r w:rsidRPr="00CF6473">
        <w:rPr>
          <w:rFonts w:ascii="Arial" w:hAnsi="Arial" w:cs="Arial"/>
        </w:rPr>
        <w:t>P</w:t>
      </w:r>
      <w:r w:rsidR="00E808FB" w:rsidRPr="00CF6473">
        <w:rPr>
          <w:rFonts w:ascii="Arial" w:hAnsi="Arial" w:cs="Arial"/>
        </w:rPr>
        <w:t>romote public awareness of the impact of unsustainable sediment exploitation in the Mekong Delta;</w:t>
      </w:r>
    </w:p>
    <w:p w14:paraId="2B9790E1" w14:textId="046C173F" w:rsidR="00E808FB" w:rsidRPr="00CF6473" w:rsidRDefault="007E7AB8" w:rsidP="00515005">
      <w:pPr>
        <w:pStyle w:val="ListParagraph"/>
        <w:numPr>
          <w:ilvl w:val="0"/>
          <w:numId w:val="14"/>
        </w:numPr>
        <w:spacing w:before="0" w:line="240" w:lineRule="auto"/>
        <w:contextualSpacing w:val="0"/>
        <w:jc w:val="both"/>
        <w:rPr>
          <w:rFonts w:ascii="Arial" w:hAnsi="Arial" w:cs="Arial"/>
        </w:rPr>
      </w:pPr>
      <w:r w:rsidRPr="00CF6473">
        <w:rPr>
          <w:rFonts w:ascii="Arial" w:hAnsi="Arial" w:cs="Arial"/>
        </w:rPr>
        <w:t>P</w:t>
      </w:r>
      <w:r w:rsidR="00E808FB" w:rsidRPr="00CF6473">
        <w:rPr>
          <w:rFonts w:ascii="Arial" w:hAnsi="Arial" w:cs="Arial"/>
        </w:rPr>
        <w:t>romote the participation of and dialogue between key actors in the Vietnamese construction sector, and providing information on the risks associated with sand mining and opportunities of sustainable alternative sourcing for sand and gravel;</w:t>
      </w:r>
    </w:p>
    <w:p w14:paraId="709DC002" w14:textId="4E0F3796" w:rsidR="00E808FB" w:rsidRPr="00CF6473" w:rsidRDefault="007E7AB8" w:rsidP="00515005">
      <w:pPr>
        <w:pStyle w:val="ListParagraph"/>
        <w:numPr>
          <w:ilvl w:val="0"/>
          <w:numId w:val="14"/>
        </w:numPr>
        <w:spacing w:before="0" w:line="240" w:lineRule="auto"/>
        <w:contextualSpacing w:val="0"/>
        <w:jc w:val="both"/>
        <w:rPr>
          <w:rFonts w:ascii="Arial" w:hAnsi="Arial" w:cs="Arial"/>
        </w:rPr>
      </w:pPr>
      <w:r w:rsidRPr="00CF6473">
        <w:rPr>
          <w:rFonts w:ascii="Arial" w:hAnsi="Arial" w:cs="Arial"/>
        </w:rPr>
        <w:t>D</w:t>
      </w:r>
      <w:r w:rsidR="00E808FB" w:rsidRPr="00CF6473">
        <w:rPr>
          <w:rFonts w:ascii="Arial" w:hAnsi="Arial" w:cs="Arial"/>
        </w:rPr>
        <w:t>evelop and propose improved policies and practices in relation to sus</w:t>
      </w:r>
      <w:r w:rsidRPr="00CF6473">
        <w:rPr>
          <w:rFonts w:ascii="Arial" w:hAnsi="Arial" w:cs="Arial"/>
        </w:rPr>
        <w:t>tainable sand and gravel mining;</w:t>
      </w:r>
    </w:p>
    <w:p w14:paraId="47407E71" w14:textId="0591069F" w:rsidR="007F2FFD" w:rsidRPr="00CF6473" w:rsidRDefault="00E808FB" w:rsidP="00AB2466">
      <w:pPr>
        <w:jc w:val="both"/>
        <w:rPr>
          <w:rFonts w:ascii="Arial" w:hAnsi="Arial" w:cs="Arial"/>
        </w:rPr>
      </w:pPr>
      <w:r w:rsidRPr="00CF6473">
        <w:rPr>
          <w:rFonts w:ascii="Arial" w:hAnsi="Arial" w:cs="Arial"/>
        </w:rPr>
        <w:t>The project is implemented by WWF Viet Nam and WWF’s regional hub for the Greater Mekong region, in collaboration with WWF Germany.</w:t>
      </w:r>
    </w:p>
    <w:p w14:paraId="128CB51B" w14:textId="2CD052B0" w:rsidR="00A94BE1" w:rsidRPr="00CF6473" w:rsidRDefault="007669D4" w:rsidP="009F263E">
      <w:pPr>
        <w:pStyle w:val="Heading1"/>
        <w:rPr>
          <w:rFonts w:ascii="Arial" w:hAnsi="Arial" w:cs="Arial"/>
        </w:rPr>
      </w:pPr>
      <w:r w:rsidRPr="00CF6473">
        <w:rPr>
          <w:rFonts w:ascii="Arial" w:hAnsi="Arial" w:cs="Arial"/>
        </w:rPr>
        <w:t>Objectives</w:t>
      </w:r>
      <w:r w:rsidRPr="00CF6473">
        <w:rPr>
          <w:rFonts w:ascii="Arial" w:hAnsi="Arial" w:cs="Arial"/>
          <w:lang w:val="vi-VN"/>
        </w:rPr>
        <w:t xml:space="preserve"> </w:t>
      </w:r>
    </w:p>
    <w:p w14:paraId="39E158CC" w14:textId="70E92754" w:rsidR="003A01BC" w:rsidRPr="00CF6473" w:rsidRDefault="004C33A4" w:rsidP="004427CA">
      <w:pPr>
        <w:pStyle w:val="CommentText"/>
        <w:jc w:val="both"/>
        <w:rPr>
          <w:rFonts w:ascii="Arial" w:hAnsi="Arial" w:cs="Arial"/>
          <w:sz w:val="24"/>
        </w:rPr>
      </w:pPr>
      <w:r w:rsidRPr="00CF6473">
        <w:rPr>
          <w:rFonts w:ascii="Arial" w:hAnsi="Arial" w:cs="Arial"/>
          <w:sz w:val="24"/>
        </w:rPr>
        <w:t>The overall objective o</w:t>
      </w:r>
      <w:r w:rsidR="00EF4802" w:rsidRPr="00CF6473">
        <w:rPr>
          <w:rFonts w:ascii="Arial" w:hAnsi="Arial" w:cs="Arial"/>
          <w:sz w:val="24"/>
        </w:rPr>
        <w:t>f this consultancy is to derive</w:t>
      </w:r>
      <w:r w:rsidR="005B1500" w:rsidRPr="00CF6473">
        <w:rPr>
          <w:rFonts w:ascii="Arial" w:hAnsi="Arial" w:cs="Arial"/>
          <w:sz w:val="24"/>
        </w:rPr>
        <w:t xml:space="preserve"> and consolidate, in a structured manner,</w:t>
      </w:r>
      <w:r w:rsidR="00EF4802" w:rsidRPr="00CF6473">
        <w:rPr>
          <w:rFonts w:ascii="Arial" w:hAnsi="Arial" w:cs="Arial"/>
          <w:sz w:val="24"/>
        </w:rPr>
        <w:t xml:space="preserve"> lessons learned from the review of </w:t>
      </w:r>
      <w:r w:rsidR="00DB3EB4" w:rsidRPr="00CF6473">
        <w:rPr>
          <w:rFonts w:ascii="Arial" w:hAnsi="Arial" w:cs="Arial"/>
          <w:sz w:val="24"/>
        </w:rPr>
        <w:t xml:space="preserve">river </w:t>
      </w:r>
      <w:r w:rsidR="00DC0348" w:rsidRPr="00CF6473">
        <w:rPr>
          <w:rFonts w:ascii="Arial" w:hAnsi="Arial" w:cs="Arial"/>
          <w:sz w:val="24"/>
        </w:rPr>
        <w:t>aggregat</w:t>
      </w:r>
      <w:r w:rsidR="0013694A" w:rsidRPr="00CF6473">
        <w:rPr>
          <w:rFonts w:ascii="Arial" w:hAnsi="Arial" w:cs="Arial"/>
          <w:sz w:val="24"/>
        </w:rPr>
        <w:t>es</w:t>
      </w:r>
      <w:r w:rsidR="00B93D5C" w:rsidRPr="00CF6473">
        <w:rPr>
          <w:rFonts w:ascii="Arial" w:hAnsi="Arial" w:cs="Arial"/>
          <w:sz w:val="24"/>
        </w:rPr>
        <w:t xml:space="preserve"> (sand)</w:t>
      </w:r>
      <w:r w:rsidR="0013694A" w:rsidRPr="00CF6473">
        <w:rPr>
          <w:rFonts w:ascii="Arial" w:hAnsi="Arial" w:cs="Arial"/>
          <w:sz w:val="24"/>
        </w:rPr>
        <w:t xml:space="preserve"> extraction and management </w:t>
      </w:r>
      <w:r w:rsidR="008C3340" w:rsidRPr="00CF6473">
        <w:rPr>
          <w:rFonts w:ascii="Arial" w:hAnsi="Arial" w:cs="Arial"/>
          <w:sz w:val="24"/>
        </w:rPr>
        <w:t>regulations</w:t>
      </w:r>
      <w:r w:rsidR="0013694A" w:rsidRPr="00CF6473">
        <w:rPr>
          <w:rFonts w:ascii="Arial" w:hAnsi="Arial" w:cs="Arial"/>
          <w:sz w:val="24"/>
        </w:rPr>
        <w:t>,</w:t>
      </w:r>
      <w:r w:rsidRPr="00CF6473">
        <w:rPr>
          <w:rFonts w:ascii="Arial" w:hAnsi="Arial" w:cs="Arial"/>
          <w:sz w:val="24"/>
        </w:rPr>
        <w:t xml:space="preserve"> mechanisms</w:t>
      </w:r>
      <w:r w:rsidR="008C3340" w:rsidRPr="00CF6473">
        <w:rPr>
          <w:rFonts w:ascii="Arial" w:hAnsi="Arial" w:cs="Arial"/>
          <w:sz w:val="24"/>
        </w:rPr>
        <w:t>, practices</w:t>
      </w:r>
      <w:r w:rsidRPr="00CF6473">
        <w:rPr>
          <w:rFonts w:ascii="Arial" w:hAnsi="Arial" w:cs="Arial"/>
          <w:sz w:val="24"/>
        </w:rPr>
        <w:t xml:space="preserve"> or instruments </w:t>
      </w:r>
      <w:r w:rsidR="0013694A" w:rsidRPr="00CF6473">
        <w:rPr>
          <w:rFonts w:ascii="Arial" w:hAnsi="Arial" w:cs="Arial"/>
          <w:sz w:val="24"/>
        </w:rPr>
        <w:t>from</w:t>
      </w:r>
      <w:r w:rsidR="00DC0348" w:rsidRPr="00CF6473">
        <w:rPr>
          <w:rFonts w:ascii="Arial" w:hAnsi="Arial" w:cs="Arial"/>
          <w:sz w:val="24"/>
        </w:rPr>
        <w:t xml:space="preserve"> major</w:t>
      </w:r>
      <w:r w:rsidR="0013694A" w:rsidRPr="00CF6473">
        <w:rPr>
          <w:rFonts w:ascii="Arial" w:hAnsi="Arial" w:cs="Arial"/>
          <w:sz w:val="24"/>
        </w:rPr>
        <w:t xml:space="preserve"> international</w:t>
      </w:r>
      <w:r w:rsidR="00DC0348" w:rsidRPr="00CF6473">
        <w:rPr>
          <w:rFonts w:ascii="Arial" w:hAnsi="Arial" w:cs="Arial"/>
          <w:sz w:val="24"/>
        </w:rPr>
        <w:t xml:space="preserve"> river basins</w:t>
      </w:r>
      <w:r w:rsidR="000B43CF" w:rsidRPr="00CF6473">
        <w:rPr>
          <w:rFonts w:ascii="Arial" w:hAnsi="Arial" w:cs="Arial"/>
          <w:sz w:val="24"/>
        </w:rPr>
        <w:t xml:space="preserve"> (minimum </w:t>
      </w:r>
      <w:r w:rsidR="008C3340" w:rsidRPr="00CF6473">
        <w:rPr>
          <w:rFonts w:ascii="Arial" w:hAnsi="Arial" w:cs="Arial"/>
          <w:sz w:val="24"/>
        </w:rPr>
        <w:t>3</w:t>
      </w:r>
      <w:r w:rsidR="00BB14B6" w:rsidRPr="00CF6473">
        <w:rPr>
          <w:rFonts w:ascii="Arial" w:hAnsi="Arial" w:cs="Arial"/>
          <w:sz w:val="24"/>
        </w:rPr>
        <w:t>)</w:t>
      </w:r>
      <w:r w:rsidR="0013694A" w:rsidRPr="00CF6473">
        <w:rPr>
          <w:rFonts w:ascii="Arial" w:hAnsi="Arial" w:cs="Arial"/>
          <w:sz w:val="24"/>
        </w:rPr>
        <w:t xml:space="preserve"> </w:t>
      </w:r>
      <w:r w:rsidR="00A82F53" w:rsidRPr="00CF6473">
        <w:rPr>
          <w:rFonts w:ascii="Arial" w:hAnsi="Arial" w:cs="Arial"/>
          <w:sz w:val="24"/>
        </w:rPr>
        <w:t xml:space="preserve">apart </w:t>
      </w:r>
      <w:r w:rsidR="0013694A" w:rsidRPr="00CF6473">
        <w:rPr>
          <w:rFonts w:ascii="Arial" w:hAnsi="Arial" w:cs="Arial"/>
          <w:sz w:val="24"/>
        </w:rPr>
        <w:t>from</w:t>
      </w:r>
      <w:r w:rsidR="00A82F53" w:rsidRPr="00CF6473">
        <w:rPr>
          <w:rFonts w:ascii="Arial" w:hAnsi="Arial" w:cs="Arial"/>
          <w:sz w:val="24"/>
        </w:rPr>
        <w:t>, but broadly applicable to</w:t>
      </w:r>
      <w:r w:rsidR="0013694A" w:rsidRPr="00CF6473">
        <w:rPr>
          <w:rFonts w:ascii="Arial" w:hAnsi="Arial" w:cs="Arial"/>
          <w:sz w:val="24"/>
        </w:rPr>
        <w:t xml:space="preserve"> the Mekong River Basin Countries (e</w:t>
      </w:r>
      <w:r w:rsidR="005B1500" w:rsidRPr="00CF6473">
        <w:rPr>
          <w:rFonts w:ascii="Arial" w:hAnsi="Arial" w:cs="Arial"/>
          <w:sz w:val="24"/>
        </w:rPr>
        <w:t>g.</w:t>
      </w:r>
      <w:r w:rsidR="0013694A" w:rsidRPr="00CF6473">
        <w:rPr>
          <w:rFonts w:ascii="Arial" w:hAnsi="Arial" w:cs="Arial"/>
          <w:sz w:val="24"/>
        </w:rPr>
        <w:t xml:space="preserve"> Mississippi</w:t>
      </w:r>
      <w:r w:rsidR="002E622A" w:rsidRPr="00CF6473">
        <w:rPr>
          <w:rFonts w:ascii="Arial" w:hAnsi="Arial" w:cs="Arial"/>
          <w:sz w:val="24"/>
        </w:rPr>
        <w:t>,</w:t>
      </w:r>
      <w:r w:rsidR="0013694A" w:rsidRPr="00CF6473">
        <w:rPr>
          <w:rFonts w:ascii="Arial" w:hAnsi="Arial" w:cs="Arial"/>
          <w:sz w:val="24"/>
        </w:rPr>
        <w:t xml:space="preserve"> Rhine, Danube, </w:t>
      </w:r>
      <w:r w:rsidR="002E622A" w:rsidRPr="00CF6473">
        <w:rPr>
          <w:rFonts w:ascii="Arial" w:hAnsi="Arial" w:cs="Arial"/>
          <w:sz w:val="24"/>
        </w:rPr>
        <w:t xml:space="preserve">Elbe, </w:t>
      </w:r>
      <w:r w:rsidR="0013694A" w:rsidRPr="00CF6473">
        <w:rPr>
          <w:rFonts w:ascii="Arial" w:hAnsi="Arial" w:cs="Arial"/>
          <w:sz w:val="24"/>
        </w:rPr>
        <w:t xml:space="preserve">Irrawaddy, </w:t>
      </w:r>
      <w:r w:rsidR="001D2479" w:rsidRPr="00CF6473">
        <w:rPr>
          <w:rFonts w:ascii="Arial" w:hAnsi="Arial" w:cs="Arial"/>
          <w:sz w:val="24"/>
        </w:rPr>
        <w:t xml:space="preserve">Shinano, Waikato, </w:t>
      </w:r>
      <w:r w:rsidR="0013694A" w:rsidRPr="00CF6473">
        <w:rPr>
          <w:rFonts w:ascii="Arial" w:hAnsi="Arial" w:cs="Arial"/>
          <w:sz w:val="24"/>
        </w:rPr>
        <w:t>Po rivers)</w:t>
      </w:r>
      <w:r w:rsidR="00DC0348" w:rsidRPr="00CF6473">
        <w:rPr>
          <w:rFonts w:ascii="Arial" w:hAnsi="Arial" w:cs="Arial"/>
          <w:sz w:val="24"/>
        </w:rPr>
        <w:t>.</w:t>
      </w:r>
      <w:r w:rsidR="004427CA" w:rsidRPr="00CF6473">
        <w:rPr>
          <w:rFonts w:ascii="Arial" w:hAnsi="Arial" w:cs="Arial"/>
          <w:sz w:val="24"/>
        </w:rPr>
        <w:t xml:space="preserve"> </w:t>
      </w:r>
      <w:r w:rsidR="00DB389B" w:rsidRPr="00CF6473">
        <w:rPr>
          <w:rFonts w:ascii="Arial" w:hAnsi="Arial" w:cs="Arial"/>
          <w:sz w:val="24"/>
        </w:rPr>
        <w:t xml:space="preserve">The analysis should help identify proven approaches to, and good examples of, sustainable regulation of coarse </w:t>
      </w:r>
      <w:r w:rsidR="001126FB" w:rsidRPr="00CF6473">
        <w:rPr>
          <w:rFonts w:ascii="Arial" w:hAnsi="Arial" w:cs="Arial"/>
          <w:sz w:val="24"/>
        </w:rPr>
        <w:t>aggregates</w:t>
      </w:r>
      <w:r w:rsidR="00B93D5C" w:rsidRPr="00CF6473">
        <w:rPr>
          <w:rFonts w:ascii="Arial" w:hAnsi="Arial" w:cs="Arial"/>
          <w:sz w:val="24"/>
        </w:rPr>
        <w:t xml:space="preserve"> (sand)</w:t>
      </w:r>
      <w:r w:rsidR="00DB389B" w:rsidRPr="00CF6473">
        <w:rPr>
          <w:rFonts w:ascii="Arial" w:hAnsi="Arial" w:cs="Arial"/>
          <w:sz w:val="24"/>
        </w:rPr>
        <w:t xml:space="preserve"> </w:t>
      </w:r>
      <w:r w:rsidR="001126FB" w:rsidRPr="00CF6473">
        <w:rPr>
          <w:rFonts w:ascii="Arial" w:hAnsi="Arial" w:cs="Arial"/>
          <w:sz w:val="24"/>
        </w:rPr>
        <w:t>management</w:t>
      </w:r>
      <w:r w:rsidR="00B93D5C" w:rsidRPr="00CF6473">
        <w:rPr>
          <w:rFonts w:ascii="Arial" w:hAnsi="Arial" w:cs="Arial"/>
          <w:sz w:val="24"/>
        </w:rPr>
        <w:t xml:space="preserve"> and extraction.</w:t>
      </w:r>
    </w:p>
    <w:p w14:paraId="49E9DA3A" w14:textId="77777777" w:rsidR="00F1284F" w:rsidRPr="00CF6473" w:rsidRDefault="00F1284F" w:rsidP="009F263E">
      <w:pPr>
        <w:pStyle w:val="Heading1"/>
        <w:rPr>
          <w:rFonts w:ascii="Arial" w:hAnsi="Arial" w:cs="Arial"/>
        </w:rPr>
      </w:pPr>
      <w:r w:rsidRPr="00CF6473">
        <w:rPr>
          <w:rFonts w:ascii="Arial" w:hAnsi="Arial" w:cs="Arial"/>
        </w:rPr>
        <w:t xml:space="preserve">Scope of work/ Major responsibility </w:t>
      </w:r>
    </w:p>
    <w:p w14:paraId="1E9A68E1" w14:textId="2284AAFA" w:rsidR="00B15238" w:rsidRPr="00CF6473" w:rsidRDefault="00043EB4" w:rsidP="00B15238">
      <w:pPr>
        <w:tabs>
          <w:tab w:val="left" w:pos="357"/>
        </w:tabs>
        <w:jc w:val="both"/>
        <w:rPr>
          <w:rFonts w:ascii="Arial" w:hAnsi="Arial" w:cs="Arial"/>
          <w:szCs w:val="24"/>
          <w:lang w:val="vi-VN"/>
        </w:rPr>
      </w:pPr>
      <w:r w:rsidRPr="00CF6473">
        <w:rPr>
          <w:rFonts w:ascii="Arial" w:hAnsi="Arial" w:cs="Arial"/>
          <w:szCs w:val="24"/>
        </w:rPr>
        <w:t>In particular, the Consultant</w:t>
      </w:r>
      <w:r w:rsidR="0013694A" w:rsidRPr="00CF6473">
        <w:rPr>
          <w:rFonts w:ascii="Arial" w:hAnsi="Arial" w:cs="Arial"/>
          <w:szCs w:val="24"/>
        </w:rPr>
        <w:t xml:space="preserve"> </w:t>
      </w:r>
      <w:r w:rsidR="005B2983" w:rsidRPr="00CF6473">
        <w:rPr>
          <w:rFonts w:ascii="Arial" w:hAnsi="Arial" w:cs="Arial"/>
          <w:szCs w:val="24"/>
        </w:rPr>
        <w:t>will</w:t>
      </w:r>
      <w:r w:rsidR="00661C2E" w:rsidRPr="00CF6473">
        <w:rPr>
          <w:rFonts w:ascii="Arial" w:hAnsi="Arial" w:cs="Arial"/>
          <w:szCs w:val="24"/>
        </w:rPr>
        <w:t xml:space="preserve"> carry out the following tasks</w:t>
      </w:r>
      <w:r w:rsidRPr="00CF6473">
        <w:rPr>
          <w:rFonts w:ascii="Arial" w:hAnsi="Arial" w:cs="Arial"/>
          <w:szCs w:val="24"/>
          <w:lang w:val="vi-VN"/>
        </w:rPr>
        <w:t>:</w:t>
      </w:r>
    </w:p>
    <w:p w14:paraId="1C210FD7" w14:textId="62855108" w:rsidR="000652C4" w:rsidRPr="00CF6473" w:rsidRDefault="00661C2E" w:rsidP="00746312">
      <w:pPr>
        <w:pStyle w:val="BodyText"/>
        <w:numPr>
          <w:ilvl w:val="0"/>
          <w:numId w:val="31"/>
        </w:numPr>
        <w:spacing w:after="120"/>
        <w:jc w:val="both"/>
        <w:rPr>
          <w:rFonts w:cs="Arial"/>
          <w:i w:val="0"/>
          <w:u w:val="single"/>
          <w:lang w:val="en-US"/>
        </w:rPr>
      </w:pPr>
      <w:r w:rsidRPr="00CF6473">
        <w:rPr>
          <w:rFonts w:cs="Arial"/>
          <w:i w:val="0"/>
          <w:u w:val="single"/>
          <w:lang w:val="en-US"/>
        </w:rPr>
        <w:t>D</w:t>
      </w:r>
      <w:r w:rsidR="000652C4" w:rsidRPr="00CF6473">
        <w:rPr>
          <w:rFonts w:cs="Arial"/>
          <w:i w:val="0"/>
          <w:u w:val="single"/>
          <w:lang w:val="en-US"/>
        </w:rPr>
        <w:t xml:space="preserve">evelopment of an analytical framework and study structure: </w:t>
      </w:r>
    </w:p>
    <w:p w14:paraId="68E7F4D2" w14:textId="35B4A65F" w:rsidR="00BA4A02" w:rsidRPr="00CF6473" w:rsidRDefault="00BA4A02" w:rsidP="00746312">
      <w:pPr>
        <w:pStyle w:val="BodyText"/>
        <w:numPr>
          <w:ilvl w:val="0"/>
          <w:numId w:val="36"/>
        </w:numPr>
        <w:spacing w:after="120"/>
        <w:jc w:val="both"/>
        <w:rPr>
          <w:rFonts w:cs="Arial"/>
          <w:i w:val="0"/>
          <w:lang w:val="en-US"/>
        </w:rPr>
      </w:pPr>
      <w:r w:rsidRPr="00CF6473">
        <w:rPr>
          <w:rFonts w:cs="Arial"/>
          <w:i w:val="0"/>
          <w:lang w:val="en-US"/>
        </w:rPr>
        <w:t>Elaborate</w:t>
      </w:r>
      <w:r w:rsidR="000652C4" w:rsidRPr="00CF6473">
        <w:rPr>
          <w:rFonts w:cs="Arial"/>
          <w:i w:val="0"/>
          <w:lang w:val="en-US"/>
        </w:rPr>
        <w:t xml:space="preserve"> criteria (or hypotheses) guidi</w:t>
      </w:r>
      <w:r w:rsidR="00661C2E" w:rsidRPr="00CF6473">
        <w:rPr>
          <w:rFonts w:cs="Arial"/>
          <w:i w:val="0"/>
          <w:lang w:val="en-US"/>
        </w:rPr>
        <w:t xml:space="preserve">ng the selection of the </w:t>
      </w:r>
      <w:r w:rsidR="00DB3EB4" w:rsidRPr="00CF6473">
        <w:rPr>
          <w:rFonts w:cs="Arial"/>
          <w:i w:val="0"/>
          <w:lang w:val="en-US"/>
        </w:rPr>
        <w:t xml:space="preserve">river </w:t>
      </w:r>
      <w:r w:rsidR="00661C2E" w:rsidRPr="00CF6473">
        <w:rPr>
          <w:rFonts w:cs="Arial"/>
          <w:i w:val="0"/>
          <w:lang w:val="en-US"/>
        </w:rPr>
        <w:t>aggregates</w:t>
      </w:r>
      <w:r w:rsidR="000652C4" w:rsidRPr="00CF6473">
        <w:rPr>
          <w:rFonts w:cs="Arial"/>
          <w:i w:val="0"/>
          <w:lang w:val="en-US"/>
        </w:rPr>
        <w:t xml:space="preserve"> </w:t>
      </w:r>
      <w:r w:rsidR="00B93D5C" w:rsidRPr="00CF6473">
        <w:rPr>
          <w:rFonts w:cs="Arial"/>
          <w:i w:val="0"/>
          <w:lang w:val="en-US"/>
        </w:rPr>
        <w:t xml:space="preserve">(sand) </w:t>
      </w:r>
      <w:r w:rsidR="000652C4" w:rsidRPr="00CF6473">
        <w:rPr>
          <w:rFonts w:cs="Arial"/>
          <w:i w:val="0"/>
          <w:lang w:val="en-US"/>
        </w:rPr>
        <w:t>management regimes</w:t>
      </w:r>
      <w:r w:rsidR="0094079D" w:rsidRPr="00CF6473">
        <w:rPr>
          <w:rFonts w:cs="Arial"/>
          <w:i w:val="0"/>
          <w:lang w:val="en-US"/>
        </w:rPr>
        <w:t xml:space="preserve"> and topics</w:t>
      </w:r>
      <w:r w:rsidR="000652C4" w:rsidRPr="00CF6473">
        <w:rPr>
          <w:rFonts w:cs="Arial"/>
          <w:i w:val="0"/>
          <w:lang w:val="en-US"/>
        </w:rPr>
        <w:t xml:space="preserve"> to be assessed</w:t>
      </w:r>
      <w:r w:rsidR="00B93D5C" w:rsidRPr="00CF6473">
        <w:rPr>
          <w:rFonts w:cs="Arial"/>
          <w:i w:val="0"/>
          <w:lang w:val="en-US"/>
        </w:rPr>
        <w:t xml:space="preserve"> (eg. Sand budget systems)</w:t>
      </w:r>
      <w:r w:rsidR="000652C4" w:rsidRPr="00CF6473">
        <w:rPr>
          <w:rFonts w:cs="Arial"/>
          <w:i w:val="0"/>
          <w:lang w:val="en-US"/>
        </w:rPr>
        <w:t>, to warrant applicability or adaptability of the findings to the context of the V</w:t>
      </w:r>
      <w:r w:rsidR="00BB14B6" w:rsidRPr="00CF6473">
        <w:rPr>
          <w:rFonts w:cs="Arial"/>
          <w:i w:val="0"/>
          <w:lang w:val="en-US"/>
        </w:rPr>
        <w:t>iet Na</w:t>
      </w:r>
      <w:r w:rsidR="00CE1C2B" w:rsidRPr="00CF6473">
        <w:rPr>
          <w:rFonts w:cs="Arial"/>
          <w:i w:val="0"/>
          <w:lang w:val="en-US"/>
        </w:rPr>
        <w:t>m</w:t>
      </w:r>
      <w:r w:rsidR="00BB14B6" w:rsidRPr="00CF6473">
        <w:rPr>
          <w:rFonts w:cs="Arial"/>
          <w:i w:val="0"/>
          <w:lang w:val="en-US"/>
        </w:rPr>
        <w:t xml:space="preserve"> Mekong </w:t>
      </w:r>
      <w:r w:rsidR="000652C4" w:rsidRPr="00CF6473">
        <w:rPr>
          <w:rFonts w:cs="Arial"/>
          <w:i w:val="0"/>
          <w:lang w:val="en-US"/>
        </w:rPr>
        <w:t>D</w:t>
      </w:r>
      <w:r w:rsidR="00BB14B6" w:rsidRPr="00CF6473">
        <w:rPr>
          <w:rFonts w:cs="Arial"/>
          <w:i w:val="0"/>
          <w:lang w:val="en-US"/>
        </w:rPr>
        <w:t>elta</w:t>
      </w:r>
      <w:r w:rsidR="000652C4" w:rsidRPr="00CF6473">
        <w:rPr>
          <w:rFonts w:cs="Arial"/>
          <w:i w:val="0"/>
          <w:lang w:val="en-US"/>
        </w:rPr>
        <w:t xml:space="preserve">, such as e.g. min. catchment size, similarity in factors influencing sediment transport. </w:t>
      </w:r>
    </w:p>
    <w:p w14:paraId="55EA2D31" w14:textId="2B7F3986" w:rsidR="00BA4A02" w:rsidRPr="00CF6473" w:rsidRDefault="00BA4A02" w:rsidP="00746312">
      <w:pPr>
        <w:pStyle w:val="BodyText"/>
        <w:numPr>
          <w:ilvl w:val="0"/>
          <w:numId w:val="36"/>
        </w:numPr>
        <w:spacing w:after="120"/>
        <w:jc w:val="both"/>
        <w:rPr>
          <w:rFonts w:cs="Arial"/>
          <w:i w:val="0"/>
          <w:lang w:val="en-US"/>
        </w:rPr>
      </w:pPr>
      <w:r w:rsidRPr="00CF6473">
        <w:rPr>
          <w:rFonts w:cs="Arial"/>
          <w:i w:val="0"/>
          <w:lang w:val="en-US"/>
        </w:rPr>
        <w:t>I</w:t>
      </w:r>
      <w:r w:rsidR="000652C4" w:rsidRPr="00CF6473">
        <w:rPr>
          <w:rFonts w:cs="Arial"/>
          <w:i w:val="0"/>
          <w:lang w:val="en-US"/>
        </w:rPr>
        <w:t>n</w:t>
      </w:r>
      <w:r w:rsidR="00BB6A16" w:rsidRPr="00CF6473">
        <w:rPr>
          <w:rFonts w:cs="Arial"/>
          <w:i w:val="0"/>
          <w:lang w:val="en-US"/>
        </w:rPr>
        <w:t xml:space="preserve">clude the assessment grid to be </w:t>
      </w:r>
      <w:r w:rsidR="000652C4" w:rsidRPr="00CF6473">
        <w:rPr>
          <w:rFonts w:cs="Arial"/>
          <w:i w:val="0"/>
          <w:lang w:val="en-US"/>
        </w:rPr>
        <w:t>applied in the analysis of the sediment management regulation or practice</w:t>
      </w:r>
      <w:r w:rsidR="00B93D5C" w:rsidRPr="00CF6473">
        <w:rPr>
          <w:rFonts w:cs="Arial"/>
          <w:i w:val="0"/>
          <w:lang w:val="en-US"/>
        </w:rPr>
        <w:t xml:space="preserve"> (eg. Mining methods and licenses issuing and management)</w:t>
      </w:r>
      <w:r w:rsidR="000652C4" w:rsidRPr="00CF6473">
        <w:rPr>
          <w:rFonts w:cs="Arial"/>
          <w:i w:val="0"/>
          <w:lang w:val="en-US"/>
        </w:rPr>
        <w:t xml:space="preserve">. </w:t>
      </w:r>
    </w:p>
    <w:p w14:paraId="119100F1" w14:textId="78666521" w:rsidR="004B6CBC" w:rsidRPr="00CF6473" w:rsidRDefault="004B6CBC" w:rsidP="004B6CBC">
      <w:pPr>
        <w:pStyle w:val="BodyText"/>
        <w:numPr>
          <w:ilvl w:val="0"/>
          <w:numId w:val="36"/>
        </w:numPr>
        <w:spacing w:after="120"/>
        <w:jc w:val="both"/>
        <w:rPr>
          <w:rFonts w:cs="Arial"/>
          <w:i w:val="0"/>
          <w:lang w:val="en-US"/>
        </w:rPr>
      </w:pPr>
      <w:r w:rsidRPr="00CF6473">
        <w:rPr>
          <w:rFonts w:cs="Arial"/>
          <w:i w:val="0"/>
          <w:lang w:val="en-US"/>
        </w:rPr>
        <w:t>Suggest a structure for the study (Table of Contents) and finalize it based on the contracting authority’s feedback.</w:t>
      </w:r>
    </w:p>
    <w:p w14:paraId="53D731E1" w14:textId="04AA83CC" w:rsidR="000652C4" w:rsidRPr="00CF6473" w:rsidRDefault="004B6CBC" w:rsidP="00BA4A02">
      <w:pPr>
        <w:pStyle w:val="BodyText"/>
        <w:spacing w:after="120"/>
        <w:ind w:left="720"/>
        <w:jc w:val="both"/>
        <w:rPr>
          <w:rFonts w:cs="Arial"/>
          <w:i w:val="0"/>
          <w:lang w:val="en-US"/>
        </w:rPr>
      </w:pPr>
      <w:r w:rsidRPr="00CF6473">
        <w:rPr>
          <w:rFonts w:cs="Arial"/>
          <w:i w:val="0"/>
          <w:lang w:val="en-US"/>
        </w:rPr>
        <w:t xml:space="preserve">All of the above </w:t>
      </w:r>
      <w:r w:rsidR="000652C4" w:rsidRPr="00CF6473">
        <w:rPr>
          <w:rFonts w:cs="Arial"/>
          <w:i w:val="0"/>
          <w:lang w:val="en-US"/>
        </w:rPr>
        <w:t>will be discussed with the contracting authority before finalization.</w:t>
      </w:r>
    </w:p>
    <w:p w14:paraId="1C8EEEA5" w14:textId="39E8F2E5" w:rsidR="004B6CBC" w:rsidRPr="00CF6473" w:rsidRDefault="004B6CBC" w:rsidP="00BA4A02">
      <w:pPr>
        <w:pStyle w:val="BodyText"/>
        <w:spacing w:after="120"/>
        <w:ind w:left="720"/>
        <w:jc w:val="both"/>
        <w:rPr>
          <w:rFonts w:cs="Arial"/>
          <w:i w:val="0"/>
          <w:lang w:val="en-US"/>
        </w:rPr>
      </w:pPr>
    </w:p>
    <w:p w14:paraId="38BB1FBF" w14:textId="77777777" w:rsidR="004B6CBC" w:rsidRPr="00CF6473" w:rsidRDefault="004B6CBC" w:rsidP="00BA4A02">
      <w:pPr>
        <w:pStyle w:val="BodyText"/>
        <w:spacing w:after="120"/>
        <w:ind w:left="720"/>
        <w:jc w:val="both"/>
        <w:rPr>
          <w:rFonts w:cs="Arial"/>
          <w:i w:val="0"/>
          <w:lang w:val="en-US"/>
        </w:rPr>
      </w:pPr>
    </w:p>
    <w:p w14:paraId="26ECC2FB" w14:textId="1951FA4E" w:rsidR="000652C4" w:rsidRPr="00CF6473" w:rsidRDefault="000652C4" w:rsidP="00746312">
      <w:pPr>
        <w:pStyle w:val="BodyText"/>
        <w:numPr>
          <w:ilvl w:val="0"/>
          <w:numId w:val="31"/>
        </w:numPr>
        <w:spacing w:after="120"/>
        <w:jc w:val="both"/>
        <w:rPr>
          <w:rFonts w:cs="Arial"/>
          <w:i w:val="0"/>
          <w:lang w:val="en-US"/>
        </w:rPr>
      </w:pPr>
      <w:r w:rsidRPr="00CF6473">
        <w:rPr>
          <w:rFonts w:cs="Arial"/>
          <w:i w:val="0"/>
          <w:u w:val="single"/>
          <w:lang w:val="en-US"/>
        </w:rPr>
        <w:t>An information gathering and assessment phase</w:t>
      </w:r>
      <w:r w:rsidR="00CE1C2B" w:rsidRPr="00CF6473">
        <w:rPr>
          <w:rFonts w:cs="Arial"/>
          <w:i w:val="0"/>
          <w:u w:val="single"/>
          <w:lang w:val="en-US"/>
        </w:rPr>
        <w:t>:</w:t>
      </w:r>
    </w:p>
    <w:p w14:paraId="280848F8" w14:textId="1FD215C5" w:rsidR="001D2479" w:rsidRPr="00CF6473" w:rsidRDefault="00532B41" w:rsidP="00532B41">
      <w:pPr>
        <w:pStyle w:val="BodyText"/>
        <w:numPr>
          <w:ilvl w:val="0"/>
          <w:numId w:val="36"/>
        </w:numPr>
        <w:spacing w:after="120"/>
        <w:jc w:val="both"/>
        <w:rPr>
          <w:rFonts w:cs="Arial"/>
          <w:i w:val="0"/>
          <w:lang w:val="en-US"/>
        </w:rPr>
      </w:pPr>
      <w:r w:rsidRPr="00CF6473">
        <w:rPr>
          <w:rFonts w:cs="Arial"/>
          <w:i w:val="0"/>
          <w:lang w:val="en-US"/>
        </w:rPr>
        <w:t>R</w:t>
      </w:r>
      <w:r w:rsidR="001D2479" w:rsidRPr="00CF6473">
        <w:rPr>
          <w:rFonts w:cs="Arial"/>
          <w:i w:val="0"/>
          <w:lang w:val="en-US"/>
        </w:rPr>
        <w:t>eview of best practice</w:t>
      </w:r>
      <w:r w:rsidR="004B6CBC" w:rsidRPr="00CF6473">
        <w:rPr>
          <w:rFonts w:cs="Arial"/>
          <w:i w:val="0"/>
          <w:lang w:val="en-US"/>
        </w:rPr>
        <w:t>s</w:t>
      </w:r>
      <w:r w:rsidR="001D2479" w:rsidRPr="00CF6473">
        <w:rPr>
          <w:rFonts w:cs="Arial"/>
          <w:i w:val="0"/>
          <w:lang w:val="en-US"/>
        </w:rPr>
        <w:t xml:space="preserve"> in </w:t>
      </w:r>
      <w:r w:rsidRPr="00CF6473">
        <w:rPr>
          <w:rFonts w:cs="Arial"/>
          <w:i w:val="0"/>
          <w:lang w:val="en-US"/>
        </w:rPr>
        <w:t xml:space="preserve">river </w:t>
      </w:r>
      <w:r w:rsidR="001D2479" w:rsidRPr="00CF6473">
        <w:rPr>
          <w:rFonts w:cs="Arial"/>
          <w:i w:val="0"/>
          <w:lang w:val="en-US"/>
        </w:rPr>
        <w:t>aggregate</w:t>
      </w:r>
      <w:r w:rsidRPr="00CF6473">
        <w:rPr>
          <w:rFonts w:cs="Arial"/>
          <w:i w:val="0"/>
          <w:lang w:val="en-US"/>
        </w:rPr>
        <w:t>s</w:t>
      </w:r>
      <w:r w:rsidR="00B93D5C" w:rsidRPr="00CF6473">
        <w:rPr>
          <w:rFonts w:cs="Arial"/>
          <w:i w:val="0"/>
          <w:lang w:val="en-US"/>
        </w:rPr>
        <w:t xml:space="preserve"> (sand)</w:t>
      </w:r>
      <w:r w:rsidR="001D2479" w:rsidRPr="00CF6473">
        <w:rPr>
          <w:rFonts w:cs="Arial"/>
          <w:i w:val="0"/>
          <w:lang w:val="en-US"/>
        </w:rPr>
        <w:t xml:space="preserve"> regulation</w:t>
      </w:r>
      <w:r w:rsidRPr="00CF6473">
        <w:rPr>
          <w:rFonts w:cs="Arial"/>
          <w:i w:val="0"/>
          <w:lang w:val="en-US"/>
        </w:rPr>
        <w:t>s</w:t>
      </w:r>
      <w:r w:rsidR="004B6CBC" w:rsidRPr="00CF6473">
        <w:rPr>
          <w:rFonts w:cs="Arial"/>
          <w:i w:val="0"/>
          <w:lang w:val="en-US"/>
        </w:rPr>
        <w:t xml:space="preserve"> world</w:t>
      </w:r>
      <w:r w:rsidR="001D2479" w:rsidRPr="00CF6473">
        <w:rPr>
          <w:rFonts w:cs="Arial"/>
          <w:i w:val="0"/>
          <w:lang w:val="en-US"/>
        </w:rPr>
        <w:t>wide</w:t>
      </w:r>
      <w:r w:rsidRPr="00CF6473">
        <w:rPr>
          <w:rFonts w:cs="Arial"/>
          <w:i w:val="0"/>
          <w:lang w:val="en-US"/>
        </w:rPr>
        <w:t xml:space="preserve"> (</w:t>
      </w:r>
      <w:r w:rsidR="00B93D5C" w:rsidRPr="00CF6473">
        <w:rPr>
          <w:rFonts w:cs="Arial"/>
          <w:i w:val="0"/>
          <w:lang w:val="en-US"/>
        </w:rPr>
        <w:t>3</w:t>
      </w:r>
      <w:r w:rsidRPr="00CF6473">
        <w:rPr>
          <w:rFonts w:cs="Arial"/>
          <w:i w:val="0"/>
          <w:lang w:val="en-US"/>
        </w:rPr>
        <w:t xml:space="preserve"> river basins minimum).</w:t>
      </w:r>
    </w:p>
    <w:p w14:paraId="1D1C0620" w14:textId="79A7C3F6" w:rsidR="001D2479" w:rsidRPr="00CF6473" w:rsidRDefault="00532B41" w:rsidP="00532B41">
      <w:pPr>
        <w:pStyle w:val="BodyText"/>
        <w:numPr>
          <w:ilvl w:val="0"/>
          <w:numId w:val="36"/>
        </w:numPr>
        <w:spacing w:after="120"/>
        <w:jc w:val="both"/>
        <w:rPr>
          <w:rFonts w:cs="Arial"/>
          <w:i w:val="0"/>
          <w:lang w:val="en-US"/>
        </w:rPr>
      </w:pPr>
      <w:r w:rsidRPr="00CF6473">
        <w:rPr>
          <w:rFonts w:cs="Arial"/>
          <w:i w:val="0"/>
          <w:lang w:val="en-US"/>
        </w:rPr>
        <w:t>Assess</w:t>
      </w:r>
      <w:r w:rsidR="001D2479" w:rsidRPr="00CF6473">
        <w:rPr>
          <w:rFonts w:cs="Arial"/>
          <w:i w:val="0"/>
          <w:lang w:val="en-US"/>
        </w:rPr>
        <w:t xml:space="preserve"> key l</w:t>
      </w:r>
      <w:r w:rsidRPr="00CF6473">
        <w:rPr>
          <w:rFonts w:cs="Arial"/>
          <w:i w:val="0"/>
          <w:lang w:val="en-US"/>
        </w:rPr>
        <w:t>essons (successes and failures).</w:t>
      </w:r>
      <w:r w:rsidR="001D2479" w:rsidRPr="00CF6473">
        <w:rPr>
          <w:rFonts w:cs="Arial"/>
          <w:i w:val="0"/>
          <w:lang w:val="en-US"/>
        </w:rPr>
        <w:t xml:space="preserve"> </w:t>
      </w:r>
    </w:p>
    <w:p w14:paraId="0CD360B0" w14:textId="27B494BD" w:rsidR="00532B41" w:rsidRPr="00CF6473" w:rsidRDefault="00532B41" w:rsidP="00532B41">
      <w:pPr>
        <w:pStyle w:val="ListParagraph"/>
        <w:numPr>
          <w:ilvl w:val="0"/>
          <w:numId w:val="36"/>
        </w:numPr>
        <w:tabs>
          <w:tab w:val="left" w:pos="357"/>
        </w:tabs>
        <w:jc w:val="both"/>
        <w:rPr>
          <w:rFonts w:ascii="Arial" w:hAnsi="Arial" w:cs="Arial"/>
          <w:szCs w:val="24"/>
        </w:rPr>
      </w:pPr>
      <w:r w:rsidRPr="00CF6473">
        <w:rPr>
          <w:rFonts w:ascii="Arial" w:hAnsi="Arial" w:cs="Arial"/>
          <w:szCs w:val="24"/>
        </w:rPr>
        <w:t>Collect and document best sustainable management/regulatory framework cases and provide with a clear analysis of benefits to the river basins and inter-connected socio-economic nexuses and why these should be relevant for the Vietnamese context.</w:t>
      </w:r>
    </w:p>
    <w:p w14:paraId="12DDB3D9" w14:textId="3A42C410" w:rsidR="000652C4" w:rsidRPr="00CF6473" w:rsidRDefault="000652C4" w:rsidP="00746312">
      <w:pPr>
        <w:pStyle w:val="BodyText"/>
        <w:numPr>
          <w:ilvl w:val="0"/>
          <w:numId w:val="31"/>
        </w:numPr>
        <w:spacing w:after="120"/>
        <w:jc w:val="both"/>
        <w:rPr>
          <w:rFonts w:cs="Arial"/>
          <w:i w:val="0"/>
          <w:u w:val="single"/>
          <w:lang w:val="en-US"/>
        </w:rPr>
      </w:pPr>
      <w:r w:rsidRPr="00CF6473">
        <w:rPr>
          <w:rFonts w:cs="Arial"/>
          <w:i w:val="0"/>
          <w:u w:val="single"/>
          <w:lang w:val="en-US"/>
        </w:rPr>
        <w:t>Documentation / Formulation and finalization of the study report</w:t>
      </w:r>
      <w:r w:rsidR="00BA4A02" w:rsidRPr="00CF6473">
        <w:rPr>
          <w:rFonts w:cs="Arial"/>
          <w:i w:val="0"/>
          <w:u w:val="single"/>
          <w:lang w:val="en-US"/>
        </w:rPr>
        <w:t>:</w:t>
      </w:r>
    </w:p>
    <w:p w14:paraId="4017C2B0" w14:textId="18D4CA56" w:rsidR="00FB703E" w:rsidRPr="00CF6473" w:rsidRDefault="00C7029A" w:rsidP="00BA4A02">
      <w:pPr>
        <w:pStyle w:val="ListParagraph"/>
        <w:numPr>
          <w:ilvl w:val="0"/>
          <w:numId w:val="37"/>
        </w:numPr>
        <w:tabs>
          <w:tab w:val="left" w:pos="357"/>
        </w:tabs>
        <w:jc w:val="both"/>
        <w:rPr>
          <w:rFonts w:ascii="Arial" w:hAnsi="Arial" w:cs="Arial"/>
          <w:szCs w:val="24"/>
        </w:rPr>
      </w:pPr>
      <w:r w:rsidRPr="00CF6473">
        <w:rPr>
          <w:rFonts w:ascii="Arial" w:hAnsi="Arial" w:cs="Arial"/>
          <w:szCs w:val="24"/>
        </w:rPr>
        <w:t>Document</w:t>
      </w:r>
      <w:r w:rsidR="00FB703E" w:rsidRPr="00CF6473">
        <w:rPr>
          <w:rFonts w:ascii="Arial" w:hAnsi="Arial" w:cs="Arial"/>
          <w:szCs w:val="24"/>
        </w:rPr>
        <w:t xml:space="preserve"> the review findings</w:t>
      </w:r>
      <w:r w:rsidRPr="00CF6473">
        <w:rPr>
          <w:rFonts w:ascii="Arial" w:hAnsi="Arial" w:cs="Arial"/>
          <w:szCs w:val="24"/>
        </w:rPr>
        <w:t xml:space="preserve"> in a report</w:t>
      </w:r>
      <w:r w:rsidR="00FB703E" w:rsidRPr="00CF6473">
        <w:rPr>
          <w:rFonts w:ascii="Arial" w:hAnsi="Arial" w:cs="Arial"/>
          <w:szCs w:val="24"/>
        </w:rPr>
        <w:t xml:space="preserve"> </w:t>
      </w:r>
      <w:r w:rsidRPr="00CF6473">
        <w:rPr>
          <w:rFonts w:ascii="Arial" w:hAnsi="Arial" w:cs="Arial"/>
          <w:szCs w:val="24"/>
        </w:rPr>
        <w:t>according to the agreed ToC and grid.</w:t>
      </w:r>
    </w:p>
    <w:p w14:paraId="5E4949B9" w14:textId="06C0BBC4" w:rsidR="000652C4" w:rsidRPr="00CF6473" w:rsidRDefault="00991FAE" w:rsidP="00BA4A02">
      <w:pPr>
        <w:pStyle w:val="BodyText"/>
        <w:numPr>
          <w:ilvl w:val="0"/>
          <w:numId w:val="37"/>
        </w:numPr>
        <w:spacing w:after="120"/>
        <w:jc w:val="both"/>
        <w:rPr>
          <w:rFonts w:cs="Arial"/>
          <w:i w:val="0"/>
          <w:lang w:val="en-US"/>
        </w:rPr>
      </w:pPr>
      <w:r w:rsidRPr="00CF6473">
        <w:rPr>
          <w:rFonts w:cs="Arial"/>
          <w:i w:val="0"/>
          <w:lang w:val="en-US"/>
        </w:rPr>
        <w:t>Document findings</w:t>
      </w:r>
      <w:r w:rsidR="000652C4" w:rsidRPr="00CF6473">
        <w:rPr>
          <w:rFonts w:cs="Arial"/>
          <w:i w:val="0"/>
          <w:lang w:val="en-US"/>
        </w:rPr>
        <w:t xml:space="preserve"> in a</w:t>
      </w:r>
      <w:r w:rsidRPr="00CF6473">
        <w:rPr>
          <w:rFonts w:cs="Arial"/>
          <w:i w:val="0"/>
          <w:lang w:val="en-US"/>
        </w:rPr>
        <w:t xml:space="preserve"> systematic manner and develop them</w:t>
      </w:r>
      <w:r w:rsidR="000652C4" w:rsidRPr="00CF6473">
        <w:rPr>
          <w:rFonts w:cs="Arial"/>
          <w:i w:val="0"/>
          <w:lang w:val="en-US"/>
        </w:rPr>
        <w:t xml:space="preserve"> in English for easy understanding. The draft report is to be discussed with the contracting authority and to be revised based on the latter’s feedback. </w:t>
      </w:r>
    </w:p>
    <w:p w14:paraId="2502B4F2" w14:textId="11CA84D0" w:rsidR="00DE7790" w:rsidRPr="00CF6473" w:rsidRDefault="00001210" w:rsidP="00BA4A02">
      <w:pPr>
        <w:pStyle w:val="ListParagraph"/>
        <w:numPr>
          <w:ilvl w:val="0"/>
          <w:numId w:val="37"/>
        </w:numPr>
        <w:tabs>
          <w:tab w:val="left" w:pos="357"/>
        </w:tabs>
        <w:jc w:val="both"/>
        <w:rPr>
          <w:rFonts w:ascii="Arial" w:hAnsi="Arial" w:cs="Arial"/>
          <w:szCs w:val="24"/>
          <w:lang w:val="vi-VN"/>
        </w:rPr>
      </w:pPr>
      <w:r w:rsidRPr="00CF6473">
        <w:rPr>
          <w:rFonts w:ascii="Arial" w:hAnsi="Arial" w:cs="Arial"/>
          <w:szCs w:val="24"/>
        </w:rPr>
        <w:t>Develop one page brief and PowerPoint presentation to support</w:t>
      </w:r>
      <w:r w:rsidR="0043473D" w:rsidRPr="00CF6473">
        <w:rPr>
          <w:rFonts w:ascii="Arial" w:hAnsi="Arial" w:cs="Arial"/>
          <w:szCs w:val="24"/>
        </w:rPr>
        <w:t xml:space="preserve"> WWF VN presenting the </w:t>
      </w:r>
      <w:r w:rsidR="00BB6A16" w:rsidRPr="00CF6473">
        <w:rPr>
          <w:rFonts w:ascii="Arial" w:hAnsi="Arial" w:cs="Arial"/>
          <w:szCs w:val="24"/>
        </w:rPr>
        <w:t>findings to</w:t>
      </w:r>
      <w:r w:rsidR="0043473D" w:rsidRPr="00CF6473">
        <w:rPr>
          <w:rFonts w:ascii="Arial" w:hAnsi="Arial" w:cs="Arial"/>
          <w:szCs w:val="24"/>
        </w:rPr>
        <w:t xml:space="preserve"> the Go</w:t>
      </w:r>
      <w:r w:rsidR="00661C2E" w:rsidRPr="00CF6473">
        <w:rPr>
          <w:rFonts w:ascii="Arial" w:hAnsi="Arial" w:cs="Arial"/>
          <w:szCs w:val="24"/>
        </w:rPr>
        <w:t>vernment Authorities in Viet Nam.</w:t>
      </w:r>
      <w:r w:rsidRPr="00CF6473">
        <w:rPr>
          <w:rFonts w:ascii="Arial" w:hAnsi="Arial" w:cs="Arial"/>
          <w:szCs w:val="24"/>
        </w:rPr>
        <w:t xml:space="preserve"> Possible remote support from the consultant might be required.</w:t>
      </w:r>
    </w:p>
    <w:p w14:paraId="573F9CCB" w14:textId="4095FC4B" w:rsidR="002765AA" w:rsidRPr="00CF6473" w:rsidRDefault="002765AA" w:rsidP="002765AA">
      <w:pPr>
        <w:tabs>
          <w:tab w:val="left" w:pos="357"/>
        </w:tabs>
        <w:jc w:val="both"/>
        <w:rPr>
          <w:rFonts w:ascii="Arial" w:hAnsi="Arial" w:cs="Arial"/>
          <w:b/>
          <w:szCs w:val="24"/>
          <w:lang w:val="de-DE"/>
        </w:rPr>
      </w:pPr>
      <w:r w:rsidRPr="00CF6473">
        <w:rPr>
          <w:rFonts w:ascii="Arial" w:hAnsi="Arial" w:cs="Arial"/>
          <w:b/>
          <w:szCs w:val="24"/>
          <w:lang w:val="de-DE"/>
        </w:rPr>
        <w:t>Methodology</w:t>
      </w:r>
    </w:p>
    <w:p w14:paraId="54FC93A6" w14:textId="2155EC11" w:rsidR="002765AA" w:rsidRPr="00CF6473" w:rsidRDefault="002765AA" w:rsidP="002765AA">
      <w:pPr>
        <w:tabs>
          <w:tab w:val="left" w:pos="357"/>
        </w:tabs>
        <w:jc w:val="both"/>
        <w:rPr>
          <w:rFonts w:ascii="Arial" w:hAnsi="Arial" w:cs="Arial"/>
          <w:szCs w:val="24"/>
        </w:rPr>
      </w:pPr>
      <w:r w:rsidRPr="00CF6473">
        <w:rPr>
          <w:rFonts w:ascii="Arial" w:hAnsi="Arial" w:cs="Arial"/>
          <w:szCs w:val="24"/>
        </w:rPr>
        <w:t xml:space="preserve">Data collection will be mostly based on online </w:t>
      </w:r>
      <w:r w:rsidR="00A82F53" w:rsidRPr="00CF6473">
        <w:rPr>
          <w:rFonts w:ascii="Arial" w:hAnsi="Arial" w:cs="Arial"/>
          <w:szCs w:val="24"/>
        </w:rPr>
        <w:t>re</w:t>
      </w:r>
      <w:r w:rsidRPr="00CF6473">
        <w:rPr>
          <w:rFonts w:ascii="Arial" w:hAnsi="Arial" w:cs="Arial"/>
          <w:szCs w:val="24"/>
        </w:rPr>
        <w:t>search, including in relevant catalogues and archives on scientific literature and legal documents. This may have to be complemented through interviews with experts/institutions relevant to the selected sediment management regimes, as need arises. Travel is not foreseen.</w:t>
      </w:r>
    </w:p>
    <w:p w14:paraId="60B49F47" w14:textId="27E15852" w:rsidR="001D2479" w:rsidRPr="00CF6473" w:rsidRDefault="001D2479" w:rsidP="002765AA">
      <w:pPr>
        <w:tabs>
          <w:tab w:val="left" w:pos="357"/>
        </w:tabs>
        <w:jc w:val="both"/>
        <w:rPr>
          <w:rFonts w:ascii="Arial" w:hAnsi="Arial" w:cs="Arial"/>
          <w:szCs w:val="24"/>
        </w:rPr>
      </w:pPr>
      <w:r w:rsidRPr="00CF6473">
        <w:rPr>
          <w:rFonts w:ascii="Arial" w:hAnsi="Arial" w:cs="Arial"/>
          <w:szCs w:val="24"/>
        </w:rPr>
        <w:t>Weekly updates and coordination meeting with the Contracting Authority to ensure timely harmonization of the consultancy output.</w:t>
      </w:r>
    </w:p>
    <w:p w14:paraId="5203EBE7" w14:textId="784E0D1B" w:rsidR="00445252" w:rsidRPr="00CF6473" w:rsidRDefault="00DE7790" w:rsidP="00746312">
      <w:pPr>
        <w:pStyle w:val="Heading1"/>
        <w:rPr>
          <w:rFonts w:ascii="Arial" w:hAnsi="Arial" w:cs="Arial"/>
        </w:rPr>
      </w:pPr>
      <w:r w:rsidRPr="00CF6473">
        <w:rPr>
          <w:rFonts w:ascii="Arial" w:hAnsi="Arial" w:cs="Arial"/>
        </w:rPr>
        <w:t>Knowledge/E</w:t>
      </w:r>
      <w:r w:rsidR="002765AA" w:rsidRPr="00CF6473">
        <w:rPr>
          <w:rFonts w:ascii="Arial" w:hAnsi="Arial" w:cs="Arial"/>
        </w:rPr>
        <w:t>x</w:t>
      </w:r>
      <w:r w:rsidRPr="00CF6473">
        <w:rPr>
          <w:rFonts w:ascii="Arial" w:hAnsi="Arial" w:cs="Arial"/>
        </w:rPr>
        <w:t xml:space="preserve">pertise </w:t>
      </w:r>
    </w:p>
    <w:p w14:paraId="7858B5F5" w14:textId="390F6351" w:rsidR="0002289B" w:rsidRPr="00CF6473" w:rsidRDefault="0002289B" w:rsidP="0002289B">
      <w:pPr>
        <w:pStyle w:val="ListParagraph"/>
        <w:numPr>
          <w:ilvl w:val="0"/>
          <w:numId w:val="28"/>
        </w:numPr>
        <w:spacing w:before="0" w:after="0" w:line="240" w:lineRule="auto"/>
        <w:jc w:val="both"/>
        <w:rPr>
          <w:rFonts w:ascii="Arial" w:hAnsi="Arial" w:cs="Arial"/>
        </w:rPr>
      </w:pPr>
      <w:r w:rsidRPr="00CF6473">
        <w:rPr>
          <w:rFonts w:ascii="Arial" w:hAnsi="Arial" w:cs="Arial"/>
        </w:rPr>
        <w:t>Postgraduate or other advanced university degree and/or professional training in governance, environmental science, legal studies</w:t>
      </w:r>
      <w:r w:rsidR="001B1BAE" w:rsidRPr="00CF6473">
        <w:rPr>
          <w:rFonts w:ascii="Arial" w:hAnsi="Arial" w:cs="Arial"/>
        </w:rPr>
        <w:t>,</w:t>
      </w:r>
      <w:r w:rsidRPr="00CF6473">
        <w:rPr>
          <w:rFonts w:ascii="Arial" w:hAnsi="Arial" w:cs="Arial"/>
        </w:rPr>
        <w:t xml:space="preserve"> political science</w:t>
      </w:r>
      <w:r w:rsidR="001B1BAE" w:rsidRPr="00CF6473">
        <w:rPr>
          <w:rFonts w:ascii="Arial" w:hAnsi="Arial" w:cs="Arial"/>
        </w:rPr>
        <w:t xml:space="preserve"> or other relevant field</w:t>
      </w:r>
      <w:r w:rsidRPr="00CF6473">
        <w:rPr>
          <w:rFonts w:ascii="Arial" w:hAnsi="Arial" w:cs="Arial"/>
        </w:rPr>
        <w:t>;</w:t>
      </w:r>
    </w:p>
    <w:p w14:paraId="65B2D7AD" w14:textId="626F790A" w:rsidR="0002289B" w:rsidRPr="00CF6473" w:rsidRDefault="0002289B" w:rsidP="0002289B">
      <w:pPr>
        <w:pStyle w:val="ListParagraph"/>
        <w:numPr>
          <w:ilvl w:val="0"/>
          <w:numId w:val="28"/>
        </w:numPr>
        <w:spacing w:before="0" w:after="0" w:line="240" w:lineRule="auto"/>
        <w:jc w:val="both"/>
        <w:rPr>
          <w:rFonts w:ascii="Arial" w:hAnsi="Arial" w:cs="Arial"/>
        </w:rPr>
      </w:pPr>
      <w:r w:rsidRPr="00CF6473">
        <w:rPr>
          <w:rFonts w:ascii="Arial" w:hAnsi="Arial" w:cs="Arial"/>
        </w:rPr>
        <w:t>Experience in reviewing</w:t>
      </w:r>
      <w:r w:rsidR="001B1BAE" w:rsidRPr="00CF6473">
        <w:rPr>
          <w:rFonts w:ascii="Arial" w:hAnsi="Arial" w:cs="Arial"/>
        </w:rPr>
        <w:t xml:space="preserve">, </w:t>
      </w:r>
      <w:r w:rsidR="00794E46" w:rsidRPr="00CF6473">
        <w:rPr>
          <w:rFonts w:ascii="Arial" w:hAnsi="Arial" w:cs="Arial"/>
        </w:rPr>
        <w:t>analyzing</w:t>
      </w:r>
      <w:r w:rsidRPr="00CF6473">
        <w:rPr>
          <w:rFonts w:ascii="Arial" w:hAnsi="Arial" w:cs="Arial"/>
        </w:rPr>
        <w:t xml:space="preserve"> and</w:t>
      </w:r>
      <w:r w:rsidR="001B1BAE" w:rsidRPr="00CF6473">
        <w:rPr>
          <w:rFonts w:ascii="Arial" w:hAnsi="Arial" w:cs="Arial"/>
        </w:rPr>
        <w:t>/or</w:t>
      </w:r>
      <w:r w:rsidRPr="00CF6473">
        <w:rPr>
          <w:rFonts w:ascii="Arial" w:hAnsi="Arial" w:cs="Arial"/>
        </w:rPr>
        <w:t xml:space="preserve"> developing policies related to environmental contexts (</w:t>
      </w:r>
      <w:r w:rsidR="00C7029A" w:rsidRPr="00CF6473">
        <w:rPr>
          <w:rFonts w:ascii="Arial" w:hAnsi="Arial" w:cs="Arial"/>
        </w:rPr>
        <w:t xml:space="preserve">ideally with a </w:t>
      </w:r>
      <w:r w:rsidRPr="00CF6473">
        <w:rPr>
          <w:rFonts w:ascii="Arial" w:hAnsi="Arial" w:cs="Arial"/>
        </w:rPr>
        <w:t xml:space="preserve">focus on aggregates extraction); </w:t>
      </w:r>
    </w:p>
    <w:p w14:paraId="698358BC" w14:textId="1B5FB57D" w:rsidR="00001210" w:rsidRPr="00CF6473" w:rsidRDefault="00001210" w:rsidP="000B43CF">
      <w:pPr>
        <w:pStyle w:val="ListParagraph"/>
        <w:numPr>
          <w:ilvl w:val="0"/>
          <w:numId w:val="28"/>
        </w:numPr>
        <w:tabs>
          <w:tab w:val="left" w:pos="900"/>
          <w:tab w:val="left" w:pos="990"/>
        </w:tabs>
        <w:spacing w:before="0" w:after="0" w:line="240" w:lineRule="auto"/>
        <w:jc w:val="both"/>
        <w:rPr>
          <w:rFonts w:ascii="Arial" w:hAnsi="Arial" w:cs="Arial"/>
        </w:rPr>
      </w:pPr>
      <w:r w:rsidRPr="00CF6473">
        <w:rPr>
          <w:rFonts w:ascii="Arial" w:hAnsi="Arial" w:cs="Arial"/>
        </w:rPr>
        <w:t>Sound understanding of</w:t>
      </w:r>
      <w:r w:rsidR="006549B6" w:rsidRPr="00CF6473">
        <w:rPr>
          <w:rFonts w:ascii="Arial" w:hAnsi="Arial" w:cs="Arial"/>
        </w:rPr>
        <w:t xml:space="preserve"> geomorphology, hydraulics,</w:t>
      </w:r>
      <w:r w:rsidRPr="00CF6473">
        <w:rPr>
          <w:rFonts w:ascii="Arial" w:hAnsi="Arial" w:cs="Arial"/>
        </w:rPr>
        <w:t xml:space="preserve"> </w:t>
      </w:r>
      <w:r w:rsidR="00F36849" w:rsidRPr="00CF6473">
        <w:rPr>
          <w:rFonts w:ascii="Arial" w:hAnsi="Arial" w:cs="Arial"/>
        </w:rPr>
        <w:t>water and natural resources management</w:t>
      </w:r>
      <w:r w:rsidRPr="00CF6473">
        <w:rPr>
          <w:rFonts w:ascii="Arial" w:hAnsi="Arial" w:cs="Arial"/>
        </w:rPr>
        <w:t>, preferably including on coarse sediment management;</w:t>
      </w:r>
    </w:p>
    <w:p w14:paraId="53410965" w14:textId="0D6DF6D2" w:rsidR="0002289B" w:rsidRPr="00CF6473" w:rsidRDefault="00995D1D" w:rsidP="0002289B">
      <w:pPr>
        <w:pStyle w:val="ListParagraph"/>
        <w:numPr>
          <w:ilvl w:val="0"/>
          <w:numId w:val="28"/>
        </w:numPr>
        <w:spacing w:before="0" w:after="0" w:line="240" w:lineRule="auto"/>
        <w:jc w:val="both"/>
        <w:rPr>
          <w:rFonts w:ascii="Arial" w:hAnsi="Arial" w:cs="Arial"/>
        </w:rPr>
      </w:pPr>
      <w:r w:rsidRPr="00CF6473">
        <w:rPr>
          <w:rFonts w:ascii="Arial" w:hAnsi="Arial" w:cs="Arial"/>
        </w:rPr>
        <w:t>Consolidated</w:t>
      </w:r>
      <w:r w:rsidR="0002289B" w:rsidRPr="00CF6473">
        <w:rPr>
          <w:rFonts w:ascii="Arial" w:hAnsi="Arial" w:cs="Arial"/>
        </w:rPr>
        <w:t xml:space="preserve"> professional exp</w:t>
      </w:r>
      <w:r w:rsidRPr="00CF6473">
        <w:rPr>
          <w:rFonts w:ascii="Arial" w:hAnsi="Arial" w:cs="Arial"/>
        </w:rPr>
        <w:t>erience in</w:t>
      </w:r>
      <w:r w:rsidR="0002289B" w:rsidRPr="00CF6473">
        <w:rPr>
          <w:rFonts w:ascii="Arial" w:hAnsi="Arial" w:cs="Arial"/>
        </w:rPr>
        <w:t xml:space="preserve"> public policy</w:t>
      </w:r>
      <w:r w:rsidR="008B1A12" w:rsidRPr="00CF6473">
        <w:rPr>
          <w:rFonts w:ascii="Arial" w:hAnsi="Arial" w:cs="Arial"/>
        </w:rPr>
        <w:t xml:space="preserve"> analysis</w:t>
      </w:r>
      <w:r w:rsidR="0002289B" w:rsidRPr="00CF6473">
        <w:rPr>
          <w:rFonts w:ascii="Arial" w:hAnsi="Arial" w:cs="Arial"/>
        </w:rPr>
        <w:t>;</w:t>
      </w:r>
    </w:p>
    <w:p w14:paraId="069C9D4D" w14:textId="262F06EA" w:rsidR="003B3077" w:rsidRPr="00CF6473" w:rsidRDefault="00001210" w:rsidP="009F263E">
      <w:pPr>
        <w:pStyle w:val="ListParagraph"/>
        <w:numPr>
          <w:ilvl w:val="0"/>
          <w:numId w:val="28"/>
        </w:numPr>
        <w:tabs>
          <w:tab w:val="left" w:pos="900"/>
          <w:tab w:val="left" w:pos="990"/>
        </w:tabs>
        <w:spacing w:before="0" w:after="0" w:line="240" w:lineRule="auto"/>
        <w:jc w:val="both"/>
        <w:rPr>
          <w:rFonts w:ascii="Arial" w:hAnsi="Arial" w:cs="Arial"/>
        </w:rPr>
      </w:pPr>
      <w:r w:rsidRPr="00CF6473">
        <w:rPr>
          <w:rFonts w:ascii="Arial" w:hAnsi="Arial" w:cs="Arial"/>
        </w:rPr>
        <w:t>A</w:t>
      </w:r>
      <w:r w:rsidR="009F263E" w:rsidRPr="00CF6473">
        <w:rPr>
          <w:rFonts w:ascii="Arial" w:hAnsi="Arial" w:cs="Arial"/>
        </w:rPr>
        <w:t>bility to write structured, systematic and understandable texts</w:t>
      </w:r>
      <w:r w:rsidR="008B1A12" w:rsidRPr="00CF6473">
        <w:rPr>
          <w:rFonts w:ascii="Arial" w:hAnsi="Arial" w:cs="Arial"/>
        </w:rPr>
        <w:t>;</w:t>
      </w:r>
    </w:p>
    <w:p w14:paraId="41A75C96" w14:textId="308AC292" w:rsidR="009F263E" w:rsidRPr="00CF6473" w:rsidRDefault="009F263E" w:rsidP="009F263E">
      <w:pPr>
        <w:pStyle w:val="ListParagraph"/>
        <w:numPr>
          <w:ilvl w:val="0"/>
          <w:numId w:val="28"/>
        </w:numPr>
        <w:tabs>
          <w:tab w:val="left" w:pos="900"/>
          <w:tab w:val="left" w:pos="990"/>
        </w:tabs>
        <w:spacing w:before="0" w:after="0" w:line="240" w:lineRule="auto"/>
        <w:jc w:val="both"/>
        <w:rPr>
          <w:rFonts w:ascii="Arial" w:hAnsi="Arial" w:cs="Arial"/>
        </w:rPr>
      </w:pPr>
      <w:r w:rsidRPr="00CF6473">
        <w:rPr>
          <w:rFonts w:ascii="Arial" w:hAnsi="Arial" w:cs="Arial"/>
        </w:rPr>
        <w:t>English proficiency is a must</w:t>
      </w:r>
      <w:r w:rsidR="008B1A12" w:rsidRPr="00CF6473">
        <w:rPr>
          <w:rFonts w:ascii="Arial" w:hAnsi="Arial" w:cs="Arial"/>
        </w:rPr>
        <w:t>.</w:t>
      </w:r>
    </w:p>
    <w:p w14:paraId="48031D61" w14:textId="689CA0C6" w:rsidR="00CB2B15" w:rsidRPr="00CF6473" w:rsidRDefault="00CB2B15" w:rsidP="009F263E">
      <w:pPr>
        <w:pStyle w:val="Heading1"/>
        <w:rPr>
          <w:rFonts w:ascii="Arial" w:hAnsi="Arial" w:cs="Arial"/>
        </w:rPr>
      </w:pPr>
      <w:r w:rsidRPr="00CF6473">
        <w:rPr>
          <w:rFonts w:ascii="Arial" w:hAnsi="Arial" w:cs="Arial"/>
        </w:rPr>
        <w:t xml:space="preserve">Timeline </w:t>
      </w:r>
      <w:r w:rsidR="00D80801" w:rsidRPr="00CF6473">
        <w:rPr>
          <w:rFonts w:ascii="Arial" w:hAnsi="Arial" w:cs="Arial"/>
        </w:rPr>
        <w:t>and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6189"/>
      </w:tblGrid>
      <w:tr w:rsidR="00EE6E35" w:rsidRPr="00CF6473" w14:paraId="6FCD65C8" w14:textId="77777777" w:rsidTr="00C90A0F">
        <w:tc>
          <w:tcPr>
            <w:tcW w:w="2441" w:type="dxa"/>
            <w:shd w:val="clear" w:color="auto" w:fill="auto"/>
          </w:tcPr>
          <w:p w14:paraId="0287BC60" w14:textId="1B060BDE" w:rsidR="00EE6E35" w:rsidRPr="00CF6473" w:rsidRDefault="00B54F60" w:rsidP="00B54F60">
            <w:pPr>
              <w:spacing w:line="360" w:lineRule="auto"/>
              <w:rPr>
                <w:rFonts w:ascii="Arial" w:hAnsi="Arial" w:cs="Arial"/>
                <w:bCs/>
                <w:szCs w:val="24"/>
                <w:highlight w:val="yellow"/>
              </w:rPr>
            </w:pPr>
            <w:r>
              <w:rPr>
                <w:rFonts w:ascii="Arial" w:hAnsi="Arial" w:cs="Arial"/>
                <w:bCs/>
                <w:szCs w:val="24"/>
              </w:rPr>
              <w:t>February 04</w:t>
            </w:r>
            <w:r w:rsidRPr="00B54F60">
              <w:rPr>
                <w:rFonts w:ascii="Arial" w:hAnsi="Arial" w:cs="Arial"/>
                <w:bCs/>
                <w:szCs w:val="24"/>
                <w:vertAlign w:val="superscript"/>
              </w:rPr>
              <w:t>th</w:t>
            </w:r>
            <w:r>
              <w:rPr>
                <w:rFonts w:ascii="Arial" w:hAnsi="Arial" w:cs="Arial"/>
                <w:bCs/>
                <w:szCs w:val="24"/>
              </w:rPr>
              <w:t xml:space="preserve"> </w:t>
            </w:r>
            <w:r w:rsidR="001E0671" w:rsidRPr="00CF6473">
              <w:rPr>
                <w:rFonts w:ascii="Arial" w:hAnsi="Arial" w:cs="Arial"/>
                <w:bCs/>
                <w:szCs w:val="24"/>
              </w:rPr>
              <w:t>2021</w:t>
            </w:r>
          </w:p>
        </w:tc>
        <w:tc>
          <w:tcPr>
            <w:tcW w:w="6189" w:type="dxa"/>
            <w:shd w:val="clear" w:color="auto" w:fill="auto"/>
          </w:tcPr>
          <w:p w14:paraId="2C5263DA" w14:textId="1F373749" w:rsidR="00EE6E35" w:rsidRPr="00CF6473" w:rsidRDefault="00EE6E35" w:rsidP="00CF6473">
            <w:pPr>
              <w:spacing w:line="360" w:lineRule="auto"/>
              <w:rPr>
                <w:rFonts w:ascii="Arial" w:hAnsi="Arial" w:cs="Arial"/>
                <w:szCs w:val="24"/>
              </w:rPr>
            </w:pPr>
            <w:r w:rsidRPr="00CF6473">
              <w:rPr>
                <w:rFonts w:ascii="Arial" w:hAnsi="Arial" w:cs="Arial"/>
                <w:szCs w:val="24"/>
              </w:rPr>
              <w:t>Kick of call</w:t>
            </w:r>
          </w:p>
        </w:tc>
      </w:tr>
      <w:tr w:rsidR="00B54F60" w:rsidRPr="00CF6473" w14:paraId="0F9D6E16" w14:textId="77777777" w:rsidTr="00C90A0F">
        <w:tc>
          <w:tcPr>
            <w:tcW w:w="2441" w:type="dxa"/>
            <w:shd w:val="clear" w:color="auto" w:fill="auto"/>
          </w:tcPr>
          <w:p w14:paraId="67E95B63" w14:textId="5D67A007" w:rsidR="00B54F60" w:rsidRPr="00CF6473" w:rsidRDefault="00B54F60" w:rsidP="00B54F60">
            <w:pPr>
              <w:spacing w:before="0" w:after="0" w:line="360" w:lineRule="auto"/>
              <w:jc w:val="both"/>
              <w:rPr>
                <w:rFonts w:ascii="Arial" w:hAnsi="Arial" w:cs="Arial"/>
                <w:bCs/>
                <w:szCs w:val="24"/>
                <w:highlight w:val="yellow"/>
              </w:rPr>
            </w:pPr>
            <w:r>
              <w:rPr>
                <w:rFonts w:ascii="Arial" w:hAnsi="Arial" w:cs="Arial"/>
                <w:bCs/>
                <w:szCs w:val="24"/>
              </w:rPr>
              <w:lastRenderedPageBreak/>
              <w:t>February 10</w:t>
            </w:r>
            <w:r w:rsidRPr="00BB6A16">
              <w:rPr>
                <w:rFonts w:ascii="Arial" w:hAnsi="Arial" w:cs="Arial"/>
                <w:bCs/>
                <w:szCs w:val="24"/>
                <w:vertAlign w:val="superscript"/>
              </w:rPr>
              <w:t>th</w:t>
            </w:r>
            <w:r w:rsidRPr="00BB6A16">
              <w:rPr>
                <w:rFonts w:ascii="Arial" w:hAnsi="Arial" w:cs="Arial"/>
                <w:bCs/>
                <w:szCs w:val="24"/>
              </w:rPr>
              <w:t xml:space="preserve"> </w:t>
            </w:r>
            <w:r>
              <w:rPr>
                <w:rFonts w:ascii="Arial" w:hAnsi="Arial" w:cs="Arial"/>
                <w:bCs/>
                <w:szCs w:val="24"/>
              </w:rPr>
              <w:t>2021</w:t>
            </w:r>
          </w:p>
        </w:tc>
        <w:tc>
          <w:tcPr>
            <w:tcW w:w="6189" w:type="dxa"/>
            <w:shd w:val="clear" w:color="auto" w:fill="auto"/>
          </w:tcPr>
          <w:p w14:paraId="54E92781" w14:textId="1BB883FD" w:rsidR="00B54F60" w:rsidRPr="00CF6473" w:rsidRDefault="00B54F60" w:rsidP="00B54F60">
            <w:pPr>
              <w:spacing w:before="0" w:after="0" w:line="360" w:lineRule="auto"/>
              <w:jc w:val="both"/>
              <w:rPr>
                <w:rFonts w:ascii="Arial" w:hAnsi="Arial" w:cs="Arial"/>
                <w:bCs/>
                <w:szCs w:val="24"/>
              </w:rPr>
            </w:pPr>
            <w:r w:rsidRPr="00CF6473">
              <w:rPr>
                <w:rFonts w:ascii="Arial" w:hAnsi="Arial" w:cs="Arial"/>
              </w:rPr>
              <w:t>A comprehensive workplan for the technical review process indicating specific tasks, responsibilities and dates and resources required;</w:t>
            </w:r>
          </w:p>
        </w:tc>
      </w:tr>
      <w:tr w:rsidR="00B54F60" w:rsidRPr="00CF6473" w14:paraId="654A4794" w14:textId="77777777" w:rsidTr="00C90A0F">
        <w:tc>
          <w:tcPr>
            <w:tcW w:w="2441" w:type="dxa"/>
            <w:shd w:val="clear" w:color="auto" w:fill="auto"/>
          </w:tcPr>
          <w:p w14:paraId="78E74745" w14:textId="3680D282" w:rsidR="00B54F60" w:rsidRPr="00CF6473" w:rsidRDefault="00B54F60" w:rsidP="00B54F60">
            <w:pPr>
              <w:spacing w:before="0" w:after="0" w:line="360" w:lineRule="auto"/>
              <w:jc w:val="both"/>
              <w:rPr>
                <w:rFonts w:ascii="Arial" w:hAnsi="Arial" w:cs="Arial"/>
                <w:bCs/>
                <w:szCs w:val="24"/>
                <w:highlight w:val="yellow"/>
              </w:rPr>
            </w:pPr>
            <w:r>
              <w:rPr>
                <w:rFonts w:ascii="Arial" w:hAnsi="Arial" w:cs="Arial"/>
                <w:bCs/>
                <w:szCs w:val="24"/>
              </w:rPr>
              <w:t>February 22</w:t>
            </w:r>
            <w:r>
              <w:rPr>
                <w:rFonts w:ascii="Arial" w:hAnsi="Arial" w:cs="Arial"/>
                <w:bCs/>
                <w:szCs w:val="24"/>
                <w:vertAlign w:val="superscript"/>
              </w:rPr>
              <w:t>nd</w:t>
            </w:r>
            <w:r w:rsidRPr="00BB6A16">
              <w:rPr>
                <w:rFonts w:ascii="Arial" w:hAnsi="Arial" w:cs="Arial"/>
                <w:bCs/>
                <w:szCs w:val="24"/>
              </w:rPr>
              <w:t xml:space="preserve"> </w:t>
            </w:r>
            <w:r>
              <w:rPr>
                <w:rFonts w:ascii="Arial" w:hAnsi="Arial" w:cs="Arial"/>
                <w:bCs/>
                <w:szCs w:val="24"/>
              </w:rPr>
              <w:t>2021</w:t>
            </w:r>
          </w:p>
        </w:tc>
        <w:tc>
          <w:tcPr>
            <w:tcW w:w="6189" w:type="dxa"/>
            <w:shd w:val="clear" w:color="auto" w:fill="auto"/>
          </w:tcPr>
          <w:p w14:paraId="0D753A4D" w14:textId="00823EEA" w:rsidR="00B54F60" w:rsidRPr="00CF6473" w:rsidRDefault="00B54F60" w:rsidP="00B54F60">
            <w:pPr>
              <w:spacing w:before="0" w:after="0" w:line="360" w:lineRule="auto"/>
              <w:jc w:val="both"/>
              <w:rPr>
                <w:rFonts w:ascii="Arial" w:hAnsi="Arial" w:cs="Arial"/>
              </w:rPr>
            </w:pPr>
            <w:r w:rsidRPr="00CF6473">
              <w:rPr>
                <w:rFonts w:ascii="Arial" w:hAnsi="Arial" w:cs="Arial"/>
              </w:rPr>
              <w:t>Key findings identified and verified during the research period to allow the expert write a draft regulations review report</w:t>
            </w:r>
          </w:p>
        </w:tc>
      </w:tr>
      <w:tr w:rsidR="00B54F60" w:rsidRPr="00CF6473" w14:paraId="534184B9" w14:textId="77777777" w:rsidTr="00C90A0F">
        <w:tc>
          <w:tcPr>
            <w:tcW w:w="2441" w:type="dxa"/>
            <w:shd w:val="clear" w:color="auto" w:fill="auto"/>
          </w:tcPr>
          <w:p w14:paraId="2ABD64F5" w14:textId="54BDF651" w:rsidR="00B54F60" w:rsidRPr="00CF6473" w:rsidRDefault="00B54F60" w:rsidP="00B54F60">
            <w:pPr>
              <w:spacing w:before="0" w:after="0" w:line="360" w:lineRule="auto"/>
              <w:jc w:val="both"/>
              <w:rPr>
                <w:rFonts w:ascii="Arial" w:hAnsi="Arial" w:cs="Arial"/>
                <w:bCs/>
                <w:szCs w:val="24"/>
                <w:highlight w:val="yellow"/>
              </w:rPr>
            </w:pPr>
            <w:r>
              <w:rPr>
                <w:rFonts w:ascii="Arial" w:hAnsi="Arial" w:cs="Arial"/>
                <w:bCs/>
                <w:szCs w:val="24"/>
              </w:rPr>
              <w:t>March 1</w:t>
            </w:r>
            <w:r>
              <w:rPr>
                <w:rFonts w:ascii="Arial" w:hAnsi="Arial" w:cs="Arial"/>
                <w:bCs/>
                <w:szCs w:val="24"/>
                <w:vertAlign w:val="superscript"/>
              </w:rPr>
              <w:t>st</w:t>
            </w:r>
            <w:r w:rsidRPr="00BB6A16">
              <w:rPr>
                <w:rFonts w:ascii="Arial" w:hAnsi="Arial" w:cs="Arial"/>
                <w:bCs/>
                <w:szCs w:val="24"/>
              </w:rPr>
              <w:t xml:space="preserve"> </w:t>
            </w:r>
            <w:r>
              <w:rPr>
                <w:rFonts w:ascii="Arial" w:hAnsi="Arial" w:cs="Arial"/>
                <w:bCs/>
                <w:szCs w:val="24"/>
              </w:rPr>
              <w:t>2021</w:t>
            </w:r>
          </w:p>
        </w:tc>
        <w:tc>
          <w:tcPr>
            <w:tcW w:w="6189" w:type="dxa"/>
            <w:shd w:val="clear" w:color="auto" w:fill="auto"/>
          </w:tcPr>
          <w:p w14:paraId="3ED6D8A2" w14:textId="066CC253" w:rsidR="00B54F60" w:rsidRPr="00CF6473" w:rsidRDefault="00B54F60" w:rsidP="00B54F60">
            <w:pPr>
              <w:spacing w:before="0" w:after="0" w:line="360" w:lineRule="auto"/>
              <w:jc w:val="both"/>
              <w:rPr>
                <w:rFonts w:ascii="Arial" w:hAnsi="Arial" w:cs="Arial"/>
                <w:szCs w:val="24"/>
              </w:rPr>
            </w:pPr>
            <w:r w:rsidRPr="00CF6473">
              <w:rPr>
                <w:rFonts w:ascii="Arial" w:hAnsi="Arial" w:cs="Arial"/>
              </w:rPr>
              <w:t>Written interim report</w:t>
            </w:r>
          </w:p>
        </w:tc>
      </w:tr>
      <w:tr w:rsidR="00B54F60" w:rsidRPr="00CF6473" w14:paraId="122C6074" w14:textId="77777777" w:rsidTr="00C90A0F">
        <w:tc>
          <w:tcPr>
            <w:tcW w:w="2441" w:type="dxa"/>
            <w:shd w:val="clear" w:color="auto" w:fill="auto"/>
          </w:tcPr>
          <w:p w14:paraId="3A6D882E" w14:textId="79749D45" w:rsidR="00B54F60" w:rsidRPr="00CF6473" w:rsidRDefault="00B54F60" w:rsidP="00B54F60">
            <w:pPr>
              <w:spacing w:before="0" w:after="0" w:line="360" w:lineRule="auto"/>
              <w:jc w:val="both"/>
              <w:rPr>
                <w:rFonts w:ascii="Arial" w:hAnsi="Arial" w:cs="Arial"/>
                <w:bCs/>
                <w:szCs w:val="24"/>
                <w:highlight w:val="yellow"/>
              </w:rPr>
            </w:pPr>
            <w:r>
              <w:rPr>
                <w:rFonts w:ascii="Arial" w:hAnsi="Arial" w:cs="Arial"/>
                <w:bCs/>
                <w:szCs w:val="24"/>
              </w:rPr>
              <w:t>March 20</w:t>
            </w:r>
            <w:r w:rsidRPr="00BB6A16">
              <w:rPr>
                <w:rFonts w:ascii="Arial" w:hAnsi="Arial" w:cs="Arial"/>
                <w:bCs/>
                <w:szCs w:val="24"/>
                <w:vertAlign w:val="superscript"/>
              </w:rPr>
              <w:t>th</w:t>
            </w:r>
            <w:r>
              <w:rPr>
                <w:rFonts w:ascii="Arial" w:hAnsi="Arial" w:cs="Arial"/>
                <w:bCs/>
                <w:szCs w:val="24"/>
              </w:rPr>
              <w:t xml:space="preserve"> 2021</w:t>
            </w:r>
          </w:p>
        </w:tc>
        <w:tc>
          <w:tcPr>
            <w:tcW w:w="6189" w:type="dxa"/>
            <w:shd w:val="clear" w:color="auto" w:fill="auto"/>
          </w:tcPr>
          <w:p w14:paraId="170E1445" w14:textId="49135B46" w:rsidR="00B54F60" w:rsidRPr="00CF6473" w:rsidRDefault="00B54F60" w:rsidP="00B54F60">
            <w:pPr>
              <w:spacing w:before="0" w:after="0" w:line="360" w:lineRule="auto"/>
              <w:jc w:val="both"/>
              <w:rPr>
                <w:rFonts w:ascii="Arial" w:hAnsi="Arial" w:cs="Arial"/>
              </w:rPr>
            </w:pPr>
            <w:r w:rsidRPr="00CF6473">
              <w:rPr>
                <w:rFonts w:ascii="Arial" w:hAnsi="Arial" w:cs="Arial"/>
              </w:rPr>
              <w:t>Submit a comprehensive technical review report (expert paper) with the set deadlines consistent with the TORs, including collected lessons learned (Best practices and challenges) and the PPT presentation supported by the review executive summary.</w:t>
            </w:r>
          </w:p>
        </w:tc>
      </w:tr>
    </w:tbl>
    <w:p w14:paraId="6B8596B6" w14:textId="5B95F9AC" w:rsidR="00451A1D" w:rsidRPr="00CF6473" w:rsidRDefault="00451A1D" w:rsidP="009F263E">
      <w:pPr>
        <w:pStyle w:val="Heading1"/>
        <w:rPr>
          <w:rFonts w:ascii="Arial" w:hAnsi="Arial" w:cs="Arial"/>
        </w:rPr>
      </w:pPr>
      <w:r w:rsidRPr="00CF6473">
        <w:rPr>
          <w:rFonts w:ascii="Arial" w:hAnsi="Arial" w:cs="Arial"/>
        </w:rPr>
        <w:t>Project Schedule</w:t>
      </w:r>
    </w:p>
    <w:p w14:paraId="7EF3BF85" w14:textId="18FCDABA" w:rsidR="00451A1D" w:rsidRPr="00CF6473" w:rsidRDefault="002C5AAF" w:rsidP="00451A1D">
      <w:pPr>
        <w:rPr>
          <w:rFonts w:ascii="Arial" w:hAnsi="Arial" w:cs="Arial"/>
        </w:rPr>
      </w:pPr>
      <w:r w:rsidRPr="00CF6473">
        <w:rPr>
          <w:rFonts w:ascii="Arial" w:hAnsi="Arial" w:cs="Arial"/>
        </w:rPr>
        <w:t xml:space="preserve">The project deliverables shall be concluded </w:t>
      </w:r>
      <w:r w:rsidR="00451A1D" w:rsidRPr="00CF6473">
        <w:rPr>
          <w:rFonts w:ascii="Arial" w:hAnsi="Arial" w:cs="Arial"/>
        </w:rPr>
        <w:t xml:space="preserve">between </w:t>
      </w:r>
      <w:r w:rsidR="00B54F60">
        <w:rPr>
          <w:rFonts w:ascii="Arial" w:hAnsi="Arial" w:cs="Arial"/>
        </w:rPr>
        <w:t>February 4</w:t>
      </w:r>
      <w:r w:rsidR="00B54F60" w:rsidRPr="00BB6A16">
        <w:rPr>
          <w:rFonts w:ascii="Arial" w:hAnsi="Arial" w:cs="Arial"/>
          <w:vertAlign w:val="superscript"/>
        </w:rPr>
        <w:t>th</w:t>
      </w:r>
      <w:r w:rsidR="00B54F60" w:rsidRPr="00BB6A16">
        <w:rPr>
          <w:rFonts w:ascii="Arial" w:hAnsi="Arial" w:cs="Arial"/>
        </w:rPr>
        <w:t xml:space="preserve"> </w:t>
      </w:r>
      <w:r w:rsidR="00B54F60">
        <w:rPr>
          <w:rFonts w:ascii="Arial" w:hAnsi="Arial" w:cs="Arial"/>
        </w:rPr>
        <w:t>2021</w:t>
      </w:r>
      <w:r w:rsidR="00B54F60" w:rsidRPr="00BB6A16">
        <w:rPr>
          <w:rFonts w:ascii="Arial" w:hAnsi="Arial" w:cs="Arial"/>
        </w:rPr>
        <w:t xml:space="preserve"> and </w:t>
      </w:r>
      <w:r w:rsidR="00B54F60">
        <w:rPr>
          <w:rFonts w:ascii="Arial" w:hAnsi="Arial" w:cs="Arial"/>
        </w:rPr>
        <w:t>March</w:t>
      </w:r>
      <w:r w:rsidR="00DB29B9">
        <w:rPr>
          <w:rFonts w:ascii="Arial" w:hAnsi="Arial" w:cs="Arial"/>
        </w:rPr>
        <w:t xml:space="preserve"> 20</w:t>
      </w:r>
      <w:r w:rsidR="00DB29B9" w:rsidRPr="00DB29B9">
        <w:rPr>
          <w:rFonts w:ascii="Arial" w:hAnsi="Arial" w:cs="Arial"/>
          <w:vertAlign w:val="superscript"/>
        </w:rPr>
        <w:t>th</w:t>
      </w:r>
      <w:r w:rsidR="00B54F60" w:rsidRPr="00BB6A16">
        <w:rPr>
          <w:rFonts w:ascii="Arial" w:hAnsi="Arial" w:cs="Arial"/>
        </w:rPr>
        <w:t xml:space="preserve"> 2021</w:t>
      </w:r>
      <w:r w:rsidR="00451A1D" w:rsidRPr="00CF6473">
        <w:rPr>
          <w:rFonts w:ascii="Arial" w:hAnsi="Arial" w:cs="Arial"/>
        </w:rPr>
        <w:t xml:space="preserve">. </w:t>
      </w:r>
    </w:p>
    <w:p w14:paraId="4025AD0C" w14:textId="0F4D8853" w:rsidR="00AF385B" w:rsidRPr="00CF6473" w:rsidRDefault="00AF385B" w:rsidP="009F263E">
      <w:pPr>
        <w:pStyle w:val="Heading1"/>
        <w:rPr>
          <w:rFonts w:ascii="Arial" w:hAnsi="Arial" w:cs="Arial"/>
        </w:rPr>
      </w:pPr>
      <w:r w:rsidRPr="00CF6473">
        <w:rPr>
          <w:rFonts w:ascii="Arial" w:hAnsi="Arial" w:cs="Arial"/>
        </w:rPr>
        <w:t xml:space="preserve">How to </w:t>
      </w:r>
      <w:r w:rsidR="009F263E" w:rsidRPr="00CF6473">
        <w:rPr>
          <w:rFonts w:ascii="Arial" w:hAnsi="Arial" w:cs="Arial"/>
        </w:rPr>
        <w:t>bid</w:t>
      </w:r>
    </w:p>
    <w:p w14:paraId="216F09F7" w14:textId="68AC268E" w:rsidR="00AF385B" w:rsidRPr="00CF6473" w:rsidRDefault="00AF385B" w:rsidP="00AF385B">
      <w:pPr>
        <w:spacing w:before="0" w:after="0" w:line="240" w:lineRule="auto"/>
        <w:jc w:val="both"/>
        <w:rPr>
          <w:rFonts w:ascii="Arial" w:hAnsi="Arial" w:cs="Arial"/>
        </w:rPr>
      </w:pPr>
      <w:r w:rsidRPr="00CF6473">
        <w:rPr>
          <w:rFonts w:ascii="Arial" w:hAnsi="Arial" w:cs="Arial"/>
        </w:rPr>
        <w:t xml:space="preserve">Qualified and interested candidates are hereby requested to </w:t>
      </w:r>
      <w:r w:rsidR="009F263E" w:rsidRPr="00CF6473">
        <w:rPr>
          <w:rFonts w:ascii="Arial" w:hAnsi="Arial" w:cs="Arial"/>
        </w:rPr>
        <w:t>bid</w:t>
      </w:r>
      <w:r w:rsidRPr="00CF6473">
        <w:rPr>
          <w:rFonts w:ascii="Arial" w:hAnsi="Arial" w:cs="Arial"/>
        </w:rPr>
        <w:t xml:space="preserve"> (either as a team or individually). The </w:t>
      </w:r>
      <w:r w:rsidR="009F263E" w:rsidRPr="00CF6473">
        <w:rPr>
          <w:rFonts w:ascii="Arial" w:hAnsi="Arial" w:cs="Arial"/>
        </w:rPr>
        <w:t xml:space="preserve">tender </w:t>
      </w:r>
      <w:r w:rsidRPr="00CF6473">
        <w:rPr>
          <w:rFonts w:ascii="Arial" w:hAnsi="Arial" w:cs="Arial"/>
        </w:rPr>
        <w:t xml:space="preserve">should contain the following: </w:t>
      </w:r>
    </w:p>
    <w:p w14:paraId="19DB95B6" w14:textId="77777777" w:rsidR="00AF385B" w:rsidRPr="00CF6473" w:rsidRDefault="00AF385B" w:rsidP="00AF385B">
      <w:pPr>
        <w:spacing w:before="0" w:after="0" w:line="240" w:lineRule="auto"/>
        <w:jc w:val="both"/>
        <w:rPr>
          <w:rFonts w:ascii="Arial" w:hAnsi="Arial" w:cs="Arial"/>
        </w:rPr>
      </w:pPr>
    </w:p>
    <w:p w14:paraId="281A9EE3" w14:textId="7E19EC26" w:rsidR="00AF385B" w:rsidRPr="00CF6473" w:rsidRDefault="00AF385B" w:rsidP="00AF385B">
      <w:pPr>
        <w:pStyle w:val="ListParagraph"/>
        <w:numPr>
          <w:ilvl w:val="0"/>
          <w:numId w:val="30"/>
        </w:numPr>
        <w:spacing w:before="0" w:after="0" w:line="240" w:lineRule="auto"/>
        <w:jc w:val="both"/>
        <w:rPr>
          <w:rFonts w:ascii="Arial" w:hAnsi="Arial" w:cs="Arial"/>
        </w:rPr>
      </w:pPr>
      <w:r w:rsidRPr="00CF6473">
        <w:rPr>
          <w:rFonts w:ascii="Arial" w:hAnsi="Arial" w:cs="Arial"/>
        </w:rPr>
        <w:t xml:space="preserve">A technical proposal with brief description of why the </w:t>
      </w:r>
      <w:r w:rsidR="009F263E" w:rsidRPr="00CF6473">
        <w:rPr>
          <w:rFonts w:ascii="Arial" w:hAnsi="Arial" w:cs="Arial"/>
        </w:rPr>
        <w:t>consultant</w:t>
      </w:r>
      <w:r w:rsidRPr="00CF6473">
        <w:rPr>
          <w:rFonts w:ascii="Arial" w:hAnsi="Arial" w:cs="Arial"/>
        </w:rPr>
        <w:t xml:space="preserve"> considers him/herself as the most suitable for the assignment, and a detailed clear methodology, on how they will approach and complete the assignment</w:t>
      </w:r>
    </w:p>
    <w:p w14:paraId="3F7CC228" w14:textId="20190954" w:rsidR="00AF385B" w:rsidRPr="00CF6473" w:rsidRDefault="00AF385B" w:rsidP="00AF385B">
      <w:pPr>
        <w:pStyle w:val="ListParagraph"/>
        <w:numPr>
          <w:ilvl w:val="0"/>
          <w:numId w:val="30"/>
        </w:numPr>
        <w:spacing w:before="0" w:after="0" w:line="240" w:lineRule="auto"/>
        <w:jc w:val="both"/>
        <w:rPr>
          <w:rFonts w:ascii="Arial" w:hAnsi="Arial" w:cs="Arial"/>
        </w:rPr>
      </w:pPr>
      <w:r w:rsidRPr="00CF6473">
        <w:rPr>
          <w:rFonts w:ascii="Arial" w:hAnsi="Arial" w:cs="Arial"/>
        </w:rPr>
        <w:t>Financial proposal that indicates the all-inclusive fixed total contract price, s</w:t>
      </w:r>
      <w:r w:rsidR="0023715F" w:rsidRPr="00CF6473">
        <w:rPr>
          <w:rFonts w:ascii="Arial" w:hAnsi="Arial" w:cs="Arial"/>
        </w:rPr>
        <w:t>upported by a breakdown of costs</w:t>
      </w:r>
      <w:r w:rsidRPr="00CF6473">
        <w:rPr>
          <w:rFonts w:ascii="Arial" w:hAnsi="Arial" w:cs="Arial"/>
        </w:rPr>
        <w:t xml:space="preserve">. </w:t>
      </w:r>
    </w:p>
    <w:p w14:paraId="15495885" w14:textId="64790153" w:rsidR="00AF385B" w:rsidRPr="00CF6473" w:rsidRDefault="00AF385B" w:rsidP="00AF385B">
      <w:pPr>
        <w:pStyle w:val="ListParagraph"/>
        <w:numPr>
          <w:ilvl w:val="0"/>
          <w:numId w:val="30"/>
        </w:numPr>
        <w:spacing w:before="0" w:after="0" w:line="240" w:lineRule="auto"/>
        <w:jc w:val="both"/>
        <w:rPr>
          <w:rFonts w:ascii="Arial" w:hAnsi="Arial" w:cs="Arial"/>
        </w:rPr>
      </w:pPr>
      <w:r w:rsidRPr="00CF6473">
        <w:rPr>
          <w:rFonts w:ascii="Arial" w:hAnsi="Arial" w:cs="Arial"/>
        </w:rPr>
        <w:t>The technical proposal should also contain personal CV and as well as the contact details (email and telephone number) of the candidate</w:t>
      </w:r>
      <w:r w:rsidR="00CF712D" w:rsidRPr="00CF6473">
        <w:rPr>
          <w:rFonts w:ascii="Arial" w:hAnsi="Arial" w:cs="Arial"/>
        </w:rPr>
        <w:t>, a list of relevant previous assignments/contracts</w:t>
      </w:r>
      <w:r w:rsidRPr="00CF6473">
        <w:rPr>
          <w:rFonts w:ascii="Arial" w:hAnsi="Arial" w:cs="Arial"/>
        </w:rPr>
        <w:t xml:space="preserve"> and at least three (3) professional references. </w:t>
      </w:r>
    </w:p>
    <w:p w14:paraId="0C5BB576" w14:textId="77777777" w:rsidR="0067784E" w:rsidRPr="00CF6473" w:rsidRDefault="0067784E" w:rsidP="0067784E">
      <w:pPr>
        <w:pStyle w:val="ListParagraph"/>
        <w:spacing w:before="0" w:after="0" w:line="240" w:lineRule="auto"/>
        <w:jc w:val="both"/>
        <w:rPr>
          <w:rFonts w:ascii="Arial" w:hAnsi="Arial" w:cs="Arial"/>
        </w:rPr>
      </w:pPr>
    </w:p>
    <w:p w14:paraId="4282FF34" w14:textId="317F6E72" w:rsidR="00AF385B" w:rsidRPr="00CF6473" w:rsidRDefault="00AF385B" w:rsidP="00AF385B">
      <w:pPr>
        <w:spacing w:before="0" w:after="0" w:line="240" w:lineRule="auto"/>
        <w:jc w:val="both"/>
        <w:rPr>
          <w:rFonts w:ascii="Arial" w:hAnsi="Arial" w:cs="Arial"/>
        </w:rPr>
      </w:pPr>
      <w:r w:rsidRPr="00CF6473">
        <w:rPr>
          <w:rFonts w:ascii="Arial" w:hAnsi="Arial" w:cs="Arial"/>
        </w:rPr>
        <w:t xml:space="preserve">A soft copy of the application should be sent to </w:t>
      </w:r>
      <w:hyperlink r:id="rId8" w:tgtFrame="_blank" w:history="1">
        <w:r w:rsidR="0023715F" w:rsidRPr="00CF6473">
          <w:rPr>
            <w:rStyle w:val="Hyperlink"/>
            <w:rFonts w:ascii="Arial" w:hAnsi="Arial" w:cs="Arial"/>
            <w:color w:val="3C4043"/>
            <w:shd w:val="clear" w:color="auto" w:fill="FFFFFF"/>
          </w:rPr>
          <w:t>chau.nguyendiep@wwf.org.vn</w:t>
        </w:r>
      </w:hyperlink>
      <w:r w:rsidR="0023715F" w:rsidRPr="00CF6473">
        <w:rPr>
          <w:rFonts w:ascii="Arial" w:hAnsi="Arial" w:cs="Arial"/>
        </w:rPr>
        <w:t xml:space="preserve"> </w:t>
      </w:r>
      <w:r w:rsidRPr="00CF6473">
        <w:rPr>
          <w:rFonts w:ascii="Arial" w:hAnsi="Arial" w:cs="Arial"/>
        </w:rPr>
        <w:t xml:space="preserve">(Your e-mail must have the subject heading indicating </w:t>
      </w:r>
      <w:r w:rsidRPr="00CF6473">
        <w:rPr>
          <w:rFonts w:ascii="Arial" w:hAnsi="Arial" w:cs="Arial"/>
          <w:b/>
        </w:rPr>
        <w:t>IKI SMP POLICY REVIEW CONSULTANCY</w:t>
      </w:r>
      <w:r w:rsidRPr="00CF6473">
        <w:rPr>
          <w:rFonts w:ascii="Arial" w:hAnsi="Arial" w:cs="Arial"/>
        </w:rPr>
        <w:t xml:space="preserve">.) Deadline for applications is </w:t>
      </w:r>
      <w:r w:rsidR="006549B6" w:rsidRPr="00CF6473">
        <w:rPr>
          <w:rFonts w:ascii="Arial" w:hAnsi="Arial" w:cs="Arial"/>
        </w:rPr>
        <w:t>January</w:t>
      </w:r>
      <w:r w:rsidR="0023715F" w:rsidRPr="00CF6473">
        <w:rPr>
          <w:rFonts w:ascii="Arial" w:hAnsi="Arial" w:cs="Arial"/>
        </w:rPr>
        <w:t xml:space="preserve"> </w:t>
      </w:r>
      <w:r w:rsidR="00DB29B9">
        <w:rPr>
          <w:rFonts w:ascii="Arial" w:hAnsi="Arial" w:cs="Arial"/>
        </w:rPr>
        <w:t>26</w:t>
      </w:r>
      <w:r w:rsidR="00DB29B9" w:rsidRPr="00DB29B9">
        <w:rPr>
          <w:rFonts w:ascii="Arial" w:hAnsi="Arial" w:cs="Arial"/>
          <w:vertAlign w:val="superscript"/>
        </w:rPr>
        <w:t>th</w:t>
      </w:r>
      <w:r w:rsidR="00DB29B9">
        <w:rPr>
          <w:rFonts w:ascii="Arial" w:hAnsi="Arial" w:cs="Arial"/>
        </w:rPr>
        <w:t xml:space="preserve"> </w:t>
      </w:r>
      <w:r w:rsidR="001E0671" w:rsidRPr="00CF6473">
        <w:rPr>
          <w:rFonts w:ascii="Arial" w:hAnsi="Arial" w:cs="Arial"/>
        </w:rPr>
        <w:t>202</w:t>
      </w:r>
      <w:r w:rsidR="00DB29B9">
        <w:rPr>
          <w:rFonts w:ascii="Arial" w:hAnsi="Arial" w:cs="Arial"/>
        </w:rPr>
        <w:t>1</w:t>
      </w:r>
      <w:r w:rsidRPr="00CF6473">
        <w:rPr>
          <w:rFonts w:ascii="Arial" w:hAnsi="Arial" w:cs="Arial"/>
        </w:rPr>
        <w:t xml:space="preserve">. </w:t>
      </w:r>
    </w:p>
    <w:p w14:paraId="51423046" w14:textId="77777777" w:rsidR="00AF385B" w:rsidRPr="00CF6473" w:rsidRDefault="00AF385B" w:rsidP="00AF385B">
      <w:pPr>
        <w:spacing w:before="0" w:after="0" w:line="240" w:lineRule="auto"/>
        <w:jc w:val="both"/>
        <w:rPr>
          <w:rFonts w:ascii="Arial" w:hAnsi="Arial" w:cs="Arial"/>
        </w:rPr>
      </w:pPr>
    </w:p>
    <w:p w14:paraId="7D2B1CF8" w14:textId="538A0F4A" w:rsidR="002C712C" w:rsidRPr="00CF6473" w:rsidRDefault="00AF385B" w:rsidP="00AF385B">
      <w:pPr>
        <w:spacing w:before="0" w:after="0" w:line="240" w:lineRule="auto"/>
        <w:jc w:val="both"/>
        <w:rPr>
          <w:rFonts w:ascii="Arial" w:hAnsi="Arial" w:cs="Arial"/>
        </w:rPr>
      </w:pPr>
      <w:r w:rsidRPr="00CF6473">
        <w:rPr>
          <w:rFonts w:ascii="Arial" w:hAnsi="Arial" w:cs="Arial"/>
        </w:rPr>
        <w:t xml:space="preserve">Only selected candidate(s) will be contacted about the outcome of their </w:t>
      </w:r>
      <w:r w:rsidR="009F263E" w:rsidRPr="00CF6473">
        <w:rPr>
          <w:rFonts w:ascii="Arial" w:hAnsi="Arial" w:cs="Arial"/>
        </w:rPr>
        <w:t>tender</w:t>
      </w:r>
      <w:r w:rsidRPr="00CF6473">
        <w:rPr>
          <w:rFonts w:ascii="Arial" w:hAnsi="Arial" w:cs="Arial"/>
        </w:rPr>
        <w:t>.</w:t>
      </w:r>
    </w:p>
    <w:p w14:paraId="192E47FB" w14:textId="77777777" w:rsidR="007A1217" w:rsidRPr="00CF6473" w:rsidRDefault="007A1217" w:rsidP="007A1217">
      <w:pPr>
        <w:pStyle w:val="Heading2"/>
        <w:shd w:val="clear" w:color="auto" w:fill="FFFFFF"/>
        <w:spacing w:before="360"/>
        <w:ind w:left="697"/>
        <w:rPr>
          <w:rFonts w:ascii="Arial" w:hAnsi="Arial" w:cs="Arial"/>
          <w:color w:val="222222"/>
          <w:sz w:val="24"/>
          <w:szCs w:val="24"/>
        </w:rPr>
      </w:pPr>
      <w:r w:rsidRPr="00CF6473">
        <w:rPr>
          <w:rFonts w:ascii="Arial" w:hAnsi="Arial" w:cs="Arial"/>
          <w:color w:val="222222"/>
          <w:sz w:val="22"/>
          <w:szCs w:val="22"/>
        </w:rPr>
        <w:t>Award criteria</w:t>
      </w:r>
    </w:p>
    <w:p w14:paraId="5E13884C" w14:textId="2B0E0FB2" w:rsidR="007A1217" w:rsidRPr="00CF6473" w:rsidRDefault="007A1217" w:rsidP="00CF712D">
      <w:pPr>
        <w:shd w:val="clear" w:color="auto" w:fill="FFFFFF"/>
        <w:jc w:val="both"/>
        <w:rPr>
          <w:rFonts w:ascii="Arial" w:hAnsi="Arial" w:cs="Arial"/>
          <w:color w:val="222222"/>
          <w:szCs w:val="24"/>
        </w:rPr>
      </w:pPr>
      <w:r w:rsidRPr="00CF6473">
        <w:rPr>
          <w:rFonts w:ascii="Arial" w:hAnsi="Arial" w:cs="Arial"/>
          <w:color w:val="222222"/>
          <w:lang w:val="en-GB"/>
        </w:rPr>
        <w:t>The contract will be awarded based on the most economically advantageous tender, according to the</w:t>
      </w:r>
      <w:r w:rsidR="00A82F53" w:rsidRPr="00CF6473">
        <w:rPr>
          <w:rFonts w:ascii="Arial" w:hAnsi="Arial" w:cs="Arial"/>
          <w:color w:val="222222"/>
          <w:lang w:val="en-GB"/>
        </w:rPr>
        <w:t xml:space="preserve"> </w:t>
      </w:r>
      <w:r w:rsidRPr="00CF6473">
        <w:rPr>
          <w:rFonts w:ascii="Arial" w:hAnsi="Arial" w:cs="Arial"/>
          <w:b/>
          <w:bCs/>
          <w:color w:val="222222"/>
          <w:lang w:val="en-GB"/>
        </w:rPr>
        <w:t>'best price-quality ratio'</w:t>
      </w:r>
      <w:r w:rsidR="00A82F53" w:rsidRPr="00CF6473">
        <w:rPr>
          <w:rFonts w:ascii="Arial" w:hAnsi="Arial" w:cs="Arial"/>
          <w:color w:val="222222"/>
          <w:lang w:val="en-GB"/>
        </w:rPr>
        <w:t xml:space="preserve"> </w:t>
      </w:r>
      <w:r w:rsidRPr="00CF6473">
        <w:rPr>
          <w:rFonts w:ascii="Arial" w:hAnsi="Arial" w:cs="Arial"/>
          <w:color w:val="222222"/>
          <w:lang w:val="en-GB"/>
        </w:rPr>
        <w:t xml:space="preserve">award method. The quality of the tender will be evaluated based on the following criteria. The maximum total quality score is 100 points. Tenders that receive less than 70% of the maximum possible mark for the whole quality evaluation or less than 60% for one of the quality criteria will be eliminated and </w:t>
      </w:r>
      <w:r w:rsidRPr="00CF6473">
        <w:rPr>
          <w:rFonts w:ascii="Arial" w:hAnsi="Arial" w:cs="Arial"/>
          <w:color w:val="222222"/>
          <w:lang w:val="en-GB"/>
        </w:rPr>
        <w:lastRenderedPageBreak/>
        <w:t>their final score will not be calculated. Tenders that do not reach the minimum quality levels will be rejected and will not be ranked.</w:t>
      </w:r>
    </w:p>
    <w:tbl>
      <w:tblPr>
        <w:tblW w:w="0" w:type="auto"/>
        <w:shd w:val="clear" w:color="auto" w:fill="FFFFFF"/>
        <w:tblCellMar>
          <w:left w:w="0" w:type="dxa"/>
          <w:right w:w="0" w:type="dxa"/>
        </w:tblCellMar>
        <w:tblLook w:val="04A0" w:firstRow="1" w:lastRow="0" w:firstColumn="1" w:lastColumn="0" w:noHBand="0" w:noVBand="1"/>
      </w:tblPr>
      <w:tblGrid>
        <w:gridCol w:w="7059"/>
        <w:gridCol w:w="1995"/>
      </w:tblGrid>
      <w:tr w:rsidR="007A1217" w:rsidRPr="00CF6473" w14:paraId="3DA47140" w14:textId="77777777" w:rsidTr="007A1217">
        <w:tc>
          <w:tcPr>
            <w:tcW w:w="719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2E60AD9E" w14:textId="77777777" w:rsidR="007A1217" w:rsidRPr="00CF6473" w:rsidRDefault="007A1217" w:rsidP="00CF712D">
            <w:pPr>
              <w:spacing w:before="60" w:after="60"/>
              <w:rPr>
                <w:rFonts w:ascii="Arial" w:hAnsi="Arial" w:cs="Arial"/>
                <w:color w:val="222222"/>
              </w:rPr>
            </w:pPr>
            <w:r w:rsidRPr="00CF6473">
              <w:rPr>
                <w:rFonts w:ascii="Arial" w:hAnsi="Arial" w:cs="Arial"/>
                <w:b/>
                <w:bCs/>
                <w:color w:val="222222"/>
              </w:rPr>
              <w:t>Quality Criteria</w:t>
            </w:r>
          </w:p>
        </w:tc>
        <w:tc>
          <w:tcPr>
            <w:tcW w:w="201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14:paraId="4DF1505A" w14:textId="77777777" w:rsidR="007A1217" w:rsidRPr="00CF6473" w:rsidRDefault="007A1217" w:rsidP="00CF712D">
            <w:pPr>
              <w:spacing w:before="60" w:after="60"/>
              <w:rPr>
                <w:rFonts w:ascii="Arial" w:hAnsi="Arial" w:cs="Arial"/>
                <w:color w:val="222222"/>
              </w:rPr>
            </w:pPr>
            <w:r w:rsidRPr="00CF6473">
              <w:rPr>
                <w:rFonts w:ascii="Arial" w:hAnsi="Arial" w:cs="Arial"/>
                <w:b/>
                <w:bCs/>
                <w:color w:val="222222"/>
              </w:rPr>
              <w:t>Points</w:t>
            </w:r>
          </w:p>
        </w:tc>
      </w:tr>
      <w:tr w:rsidR="007A1217" w:rsidRPr="00CF6473" w14:paraId="3A457150"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89974F2" w14:textId="77777777" w:rsidR="007A1217" w:rsidRPr="00CF6473" w:rsidRDefault="007A1217" w:rsidP="00CF712D">
            <w:pPr>
              <w:spacing w:before="60" w:after="60"/>
              <w:rPr>
                <w:rFonts w:ascii="Arial" w:hAnsi="Arial" w:cs="Arial"/>
                <w:color w:val="222222"/>
              </w:rPr>
            </w:pPr>
            <w:r w:rsidRPr="00CF6473">
              <w:rPr>
                <w:rFonts w:ascii="Arial" w:hAnsi="Arial" w:cs="Arial"/>
                <w:b/>
                <w:bCs/>
                <w:color w:val="222222"/>
              </w:rPr>
              <w:t>Overall approach</w:t>
            </w:r>
          </w:p>
          <w:p w14:paraId="622859CE" w14:textId="77777777" w:rsidR="007A1217" w:rsidRPr="00CF6473" w:rsidRDefault="007A1217" w:rsidP="00CF712D">
            <w:pPr>
              <w:spacing w:before="60" w:after="60"/>
              <w:rPr>
                <w:rFonts w:ascii="Arial" w:hAnsi="Arial" w:cs="Arial"/>
                <w:color w:val="222222"/>
              </w:rPr>
            </w:pPr>
            <w:r w:rsidRPr="00CF6473">
              <w:rPr>
                <w:rFonts w:ascii="Arial" w:hAnsi="Arial" w:cs="Arial"/>
                <w:color w:val="222222"/>
              </w:rPr>
              <w:t>This criterion assesses the quality of the approach set out in the tender, specifically with regard to order clarification, work planning, the content-related preparation of the consultations and written deliverables, and communication with the contractor and external stakeholders.</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10A1146" w14:textId="77777777" w:rsidR="007A1217" w:rsidRPr="00CF6473" w:rsidRDefault="007A1217" w:rsidP="00CF712D">
            <w:pPr>
              <w:spacing w:before="60" w:after="60"/>
              <w:rPr>
                <w:rFonts w:ascii="Arial" w:hAnsi="Arial" w:cs="Arial"/>
                <w:color w:val="222222"/>
              </w:rPr>
            </w:pPr>
            <w:r w:rsidRPr="00CF6473">
              <w:rPr>
                <w:rFonts w:ascii="Arial" w:hAnsi="Arial" w:cs="Arial"/>
                <w:color w:val="222222"/>
              </w:rPr>
              <w:t>40 point – minimum threshold 60% (24 p)</w:t>
            </w:r>
          </w:p>
        </w:tc>
      </w:tr>
      <w:tr w:rsidR="007A1217" w:rsidRPr="00CF6473" w14:paraId="417835C0"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1518DD76" w14:textId="77777777" w:rsidR="007A1217" w:rsidRPr="00CF6473" w:rsidRDefault="007A1217" w:rsidP="00CF712D">
            <w:pPr>
              <w:spacing w:before="60" w:after="60"/>
              <w:rPr>
                <w:rFonts w:ascii="Arial" w:hAnsi="Arial" w:cs="Arial"/>
                <w:color w:val="222222"/>
              </w:rPr>
            </w:pPr>
            <w:r w:rsidRPr="00CF6473">
              <w:rPr>
                <w:rFonts w:ascii="Arial" w:hAnsi="Arial" w:cs="Arial"/>
                <w:b/>
                <w:bCs/>
                <w:color w:val="222222"/>
              </w:rPr>
              <w:t>Relevant work experience</w:t>
            </w:r>
          </w:p>
          <w:p w14:paraId="75F4B1B5" w14:textId="77777777" w:rsidR="007A1217" w:rsidRPr="00CF6473" w:rsidRDefault="007A1217" w:rsidP="00CF712D">
            <w:pPr>
              <w:spacing w:before="60" w:after="60"/>
              <w:rPr>
                <w:rFonts w:ascii="Arial" w:hAnsi="Arial" w:cs="Arial"/>
                <w:color w:val="222222"/>
              </w:rPr>
            </w:pPr>
            <w:r w:rsidRPr="00CF6473">
              <w:rPr>
                <w:rFonts w:ascii="Arial" w:hAnsi="Arial" w:cs="Arial"/>
                <w:color w:val="222222"/>
              </w:rPr>
              <w:t>This criterion assesses the work experience of the tenderer relevant to criteria 2-5 listed above, as evidenced through a list of project references, reference publications and materials to be submitted in conjunction with the tender.</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475275A6" w14:textId="77777777" w:rsidR="007A1217" w:rsidRPr="00CF6473" w:rsidRDefault="007A1217" w:rsidP="00CF712D">
            <w:pPr>
              <w:spacing w:before="60" w:after="60"/>
              <w:rPr>
                <w:rFonts w:ascii="Arial" w:hAnsi="Arial" w:cs="Arial"/>
                <w:color w:val="222222"/>
              </w:rPr>
            </w:pPr>
            <w:r w:rsidRPr="00CF6473">
              <w:rPr>
                <w:rFonts w:ascii="Arial" w:hAnsi="Arial" w:cs="Arial"/>
                <w:color w:val="222222"/>
              </w:rPr>
              <w:t>40 points - minimum threshold 60% (24 p)</w:t>
            </w:r>
          </w:p>
        </w:tc>
      </w:tr>
      <w:tr w:rsidR="007A1217" w:rsidRPr="00CF6473" w14:paraId="052BE857"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3BB2D56D" w14:textId="77777777" w:rsidR="007A1217" w:rsidRPr="00CF6473" w:rsidRDefault="007A1217" w:rsidP="00CF712D">
            <w:pPr>
              <w:spacing w:before="60" w:after="60"/>
              <w:rPr>
                <w:rFonts w:ascii="Arial" w:hAnsi="Arial" w:cs="Arial"/>
                <w:color w:val="222222"/>
              </w:rPr>
            </w:pPr>
            <w:r w:rsidRPr="00CF6473">
              <w:rPr>
                <w:rFonts w:ascii="Arial" w:hAnsi="Arial" w:cs="Arial"/>
                <w:b/>
                <w:bCs/>
                <w:color w:val="222222"/>
              </w:rPr>
              <w:t>Quality assurance</w:t>
            </w:r>
          </w:p>
          <w:p w14:paraId="56B285CC" w14:textId="77777777" w:rsidR="007A1217" w:rsidRPr="00CF6473" w:rsidRDefault="007A1217" w:rsidP="00CF712D">
            <w:pPr>
              <w:spacing w:before="60" w:after="60"/>
              <w:rPr>
                <w:rFonts w:ascii="Arial" w:hAnsi="Arial" w:cs="Arial"/>
                <w:color w:val="222222"/>
              </w:rPr>
            </w:pPr>
            <w:r w:rsidRPr="00CF6473">
              <w:rPr>
                <w:rFonts w:ascii="Arial" w:hAnsi="Arial" w:cs="Arial"/>
                <w:color w:val="222222"/>
              </w:rPr>
              <w:t>This criterion assesses the quality assurance measures applied to the service foreseen in this tender specification concerning the quality of the stakeholder process and the deliverables, such as language quality checks or application of facilitation standards. </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9C3BCBA" w14:textId="77777777" w:rsidR="007A1217" w:rsidRPr="00CF6473" w:rsidRDefault="007A1217" w:rsidP="00CF712D">
            <w:pPr>
              <w:spacing w:before="60" w:after="60"/>
              <w:rPr>
                <w:rFonts w:ascii="Arial" w:hAnsi="Arial" w:cs="Arial"/>
                <w:color w:val="222222"/>
              </w:rPr>
            </w:pPr>
            <w:r w:rsidRPr="00CF6473">
              <w:rPr>
                <w:rFonts w:ascii="Arial" w:hAnsi="Arial" w:cs="Arial"/>
                <w:color w:val="222222"/>
              </w:rPr>
              <w:t>20 points – minimum threshold 60% (12)</w:t>
            </w:r>
          </w:p>
        </w:tc>
      </w:tr>
      <w:tr w:rsidR="007A1217" w:rsidRPr="00CF6473" w14:paraId="3624CFFB" w14:textId="77777777" w:rsidTr="007A1217">
        <w:tc>
          <w:tcPr>
            <w:tcW w:w="719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007D1100" w14:textId="77777777" w:rsidR="007A1217" w:rsidRPr="00CF6473" w:rsidRDefault="007A1217" w:rsidP="00CF712D">
            <w:pPr>
              <w:spacing w:before="60" w:after="60"/>
              <w:rPr>
                <w:rFonts w:ascii="Arial" w:hAnsi="Arial" w:cs="Arial"/>
                <w:color w:val="222222"/>
              </w:rPr>
            </w:pPr>
            <w:r w:rsidRPr="00CF6473">
              <w:rPr>
                <w:rFonts w:ascii="Arial" w:hAnsi="Arial" w:cs="Arial"/>
                <w:color w:val="222222"/>
              </w:rPr>
              <w:t>Total number of points</w:t>
            </w:r>
          </w:p>
        </w:tc>
        <w:tc>
          <w:tcPr>
            <w:tcW w:w="201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901D3BD" w14:textId="77777777" w:rsidR="007A1217" w:rsidRPr="00CF6473" w:rsidRDefault="007A1217" w:rsidP="00CF712D">
            <w:pPr>
              <w:spacing w:before="60" w:after="60"/>
              <w:rPr>
                <w:rFonts w:ascii="Arial" w:hAnsi="Arial" w:cs="Arial"/>
                <w:color w:val="222222"/>
              </w:rPr>
            </w:pPr>
            <w:r w:rsidRPr="00CF6473">
              <w:rPr>
                <w:rFonts w:ascii="Arial" w:hAnsi="Arial" w:cs="Arial"/>
                <w:color w:val="222222"/>
              </w:rPr>
              <w:t>100 points</w:t>
            </w:r>
          </w:p>
        </w:tc>
      </w:tr>
    </w:tbl>
    <w:p w14:paraId="3D4B98B7" w14:textId="77777777" w:rsidR="007A1217" w:rsidRPr="00CF6473" w:rsidRDefault="007A1217" w:rsidP="007A1217">
      <w:pPr>
        <w:shd w:val="clear" w:color="auto" w:fill="FFFFFF"/>
        <w:rPr>
          <w:rFonts w:ascii="Arial" w:hAnsi="Arial" w:cs="Arial"/>
          <w:color w:val="222222"/>
        </w:rPr>
      </w:pPr>
      <w:r w:rsidRPr="00CF6473">
        <w:rPr>
          <w:rFonts w:ascii="Arial" w:hAnsi="Arial" w:cs="Arial"/>
          <w:color w:val="222222"/>
          <w:lang w:val="en-GB"/>
        </w:rPr>
        <w:t> </w:t>
      </w:r>
    </w:p>
    <w:p w14:paraId="182E77BB" w14:textId="77777777" w:rsidR="007A1217" w:rsidRPr="00CF6473" w:rsidRDefault="007A1217" w:rsidP="007A1217">
      <w:pPr>
        <w:shd w:val="clear" w:color="auto" w:fill="FFFFFF"/>
        <w:rPr>
          <w:rFonts w:ascii="Arial" w:hAnsi="Arial" w:cs="Arial"/>
          <w:color w:val="222222"/>
        </w:rPr>
      </w:pPr>
      <w:r w:rsidRPr="00CF6473">
        <w:rPr>
          <w:rFonts w:ascii="Arial" w:hAnsi="Arial" w:cs="Arial"/>
          <w:b/>
          <w:bCs/>
          <w:color w:val="222222"/>
          <w:lang w:val="en-GB"/>
        </w:rPr>
        <w:t>A weighting of 70 - 30 is given to price and quality.</w:t>
      </w:r>
    </w:p>
    <w:p w14:paraId="49B3ECD7" w14:textId="77777777" w:rsidR="007A1217" w:rsidRPr="00CF6473" w:rsidRDefault="007A1217" w:rsidP="007A1217">
      <w:pPr>
        <w:shd w:val="clear" w:color="auto" w:fill="FFFFFF"/>
        <w:rPr>
          <w:rFonts w:ascii="Arial" w:hAnsi="Arial" w:cs="Arial"/>
          <w:color w:val="222222"/>
        </w:rPr>
      </w:pPr>
      <w:r w:rsidRPr="00CF6473">
        <w:rPr>
          <w:rFonts w:ascii="Arial" w:hAnsi="Arial" w:cs="Arial"/>
          <w:color w:val="222222"/>
          <w:lang w:val="en-GB"/>
        </w:rPr>
        <w:t>After evaluation of the quality of the tenders, the evaluation committee will proceed with the financial comparison of the tenders retained for further consideration according to the following formula:</w:t>
      </w:r>
    </w:p>
    <w:p w14:paraId="7520315B" w14:textId="68B59DCE" w:rsidR="007A1217" w:rsidRPr="00CF6473" w:rsidRDefault="007A1217" w:rsidP="00CE1C2B">
      <w:pPr>
        <w:shd w:val="clear" w:color="auto" w:fill="FFFFFF"/>
        <w:rPr>
          <w:rFonts w:ascii="Arial" w:hAnsi="Arial" w:cs="Arial"/>
          <w:color w:val="222222"/>
        </w:rPr>
      </w:pPr>
      <w:r w:rsidRPr="00CF6473">
        <w:rPr>
          <w:rFonts w:ascii="Arial" w:hAnsi="Arial" w:cs="Arial"/>
          <w:color w:val="222222"/>
          <w:lang w:val="en-GB"/>
        </w:rPr>
        <w:t>score for tender X = [(Lowest price / Price of tender X)</w:t>
      </w:r>
      <w:r w:rsidR="00CF6473" w:rsidRPr="00CF6473">
        <w:rPr>
          <w:rFonts w:ascii="Arial" w:hAnsi="Arial" w:cs="Arial"/>
          <w:color w:val="222222"/>
          <w:lang w:val="en-GB"/>
        </w:rPr>
        <w:t xml:space="preserve"> </w:t>
      </w:r>
      <w:r w:rsidRPr="00CF6473">
        <w:rPr>
          <w:rFonts w:ascii="Arial" w:hAnsi="Arial" w:cs="Arial"/>
          <w:color w:val="222222"/>
          <w:lang w:val="en-GB"/>
        </w:rPr>
        <w:t>x 70 ]+ [(Total quality score for all award criteria</w:t>
      </w:r>
      <w:r w:rsidR="00CF6473" w:rsidRPr="00CF6473">
        <w:rPr>
          <w:rFonts w:ascii="Arial" w:hAnsi="Arial" w:cs="Arial"/>
          <w:color w:val="222222"/>
          <w:lang w:val="en-GB"/>
        </w:rPr>
        <w:t xml:space="preserve"> </w:t>
      </w:r>
      <w:r w:rsidRPr="00CF6473">
        <w:rPr>
          <w:rFonts w:ascii="Arial" w:hAnsi="Arial" w:cs="Arial"/>
          <w:color w:val="222222"/>
          <w:lang w:val="en-GB"/>
        </w:rPr>
        <w:t>of tender X / 100) x 30]</w:t>
      </w:r>
    </w:p>
    <w:p w14:paraId="28742C3F" w14:textId="7CDCA388" w:rsidR="006549B6" w:rsidRPr="00CF6473" w:rsidRDefault="006549B6" w:rsidP="00CF712D">
      <w:pPr>
        <w:pStyle w:val="Heading1"/>
        <w:rPr>
          <w:rFonts w:ascii="Arial" w:hAnsi="Arial" w:cs="Arial"/>
        </w:rPr>
      </w:pPr>
      <w:r w:rsidRPr="00CF6473">
        <w:rPr>
          <w:rFonts w:ascii="Arial" w:hAnsi="Arial" w:cs="Arial"/>
        </w:rPr>
        <w:t>Budget</w:t>
      </w:r>
    </w:p>
    <w:p w14:paraId="377A9324" w14:textId="301FA41E" w:rsidR="006549B6" w:rsidRPr="00CF6473" w:rsidRDefault="006549B6" w:rsidP="00CF6BC1">
      <w:pPr>
        <w:rPr>
          <w:rFonts w:ascii="Arial" w:hAnsi="Arial" w:cs="Arial"/>
        </w:rPr>
      </w:pPr>
      <w:r w:rsidRPr="00CF6473">
        <w:rPr>
          <w:rFonts w:ascii="Arial" w:hAnsi="Arial" w:cs="Arial"/>
        </w:rPr>
        <w:t>The overall budget allocated for this consultancy is of € 11.800 (VAT included).</w:t>
      </w:r>
    </w:p>
    <w:p w14:paraId="52341E2F" w14:textId="2F85AA05" w:rsidR="006549B6" w:rsidRPr="00CF6473" w:rsidRDefault="00CF712D">
      <w:pPr>
        <w:pStyle w:val="Heading1"/>
        <w:rPr>
          <w:rFonts w:ascii="Arial" w:hAnsi="Arial" w:cs="Arial"/>
        </w:rPr>
      </w:pPr>
      <w:r w:rsidRPr="00CF6473">
        <w:rPr>
          <w:rFonts w:ascii="Arial" w:hAnsi="Arial" w:cs="Arial"/>
        </w:rPr>
        <w:t>Terms of payment</w:t>
      </w:r>
    </w:p>
    <w:p w14:paraId="786A195C" w14:textId="564B1FDF" w:rsidR="007A1217" w:rsidRPr="00952F5B" w:rsidRDefault="00991FAE">
      <w:pPr>
        <w:rPr>
          <w:rFonts w:ascii="Arial" w:hAnsi="Arial" w:cs="Arial"/>
        </w:rPr>
      </w:pPr>
      <w:r w:rsidRPr="00CF6473">
        <w:rPr>
          <w:rFonts w:ascii="Arial" w:hAnsi="Arial" w:cs="Arial"/>
        </w:rPr>
        <w:t>40% will be transferred upon reception of the workplan, 40% upon reception of first draft and remaining upon completion of final report.</w:t>
      </w:r>
    </w:p>
    <w:sectPr w:rsidR="007A1217" w:rsidRPr="00952F5B" w:rsidSect="00DB7B26">
      <w:headerReference w:type="even" r:id="rId9"/>
      <w:headerReference w:type="default" r:id="rId10"/>
      <w:footerReference w:type="even" r:id="rId11"/>
      <w:footerReference w:type="default" r:id="rId12"/>
      <w:headerReference w:type="first" r:id="rId13"/>
      <w:footerReference w:type="first" r:id="rId14"/>
      <w:pgSz w:w="11909" w:h="16834" w:code="9"/>
      <w:pgMar w:top="568" w:right="1134" w:bottom="1134" w:left="1701" w:header="27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8BA4A" w16cid:durableId="233950F1"/>
  <w16cid:commentId w16cid:paraId="030F7A09" w16cid:durableId="233A99DD"/>
  <w16cid:commentId w16cid:paraId="77BAF248" w16cid:durableId="233A9992"/>
  <w16cid:commentId w16cid:paraId="67D15E3C" w16cid:durableId="233A9945"/>
  <w16cid:commentId w16cid:paraId="3E7E9445" w16cid:durableId="2339537C"/>
  <w16cid:commentId w16cid:paraId="775407FC" w16cid:durableId="23395480"/>
  <w16cid:commentId w16cid:paraId="16DB1983" w16cid:durableId="233A9A24"/>
  <w16cid:commentId w16cid:paraId="7CD54DE2" w16cid:durableId="23395419"/>
  <w16cid:commentId w16cid:paraId="3662F845" w16cid:durableId="233955DA"/>
  <w16cid:commentId w16cid:paraId="1B91E394" w16cid:durableId="233A983B"/>
  <w16cid:commentId w16cid:paraId="6CCC18FA" w16cid:durableId="233957C6"/>
  <w16cid:commentId w16cid:paraId="666AA662" w16cid:durableId="233957FF"/>
  <w16cid:commentId w16cid:paraId="56068A0C" w16cid:durableId="23395840"/>
  <w16cid:commentId w16cid:paraId="12791967" w16cid:durableId="23395A5B"/>
  <w16cid:commentId w16cid:paraId="1134AB6A" w16cid:durableId="23395B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B597B" w14:textId="77777777" w:rsidR="00546BA8" w:rsidRDefault="00546BA8" w:rsidP="00F23BDD">
      <w:pPr>
        <w:spacing w:before="0" w:after="0" w:line="240" w:lineRule="auto"/>
      </w:pPr>
      <w:r>
        <w:separator/>
      </w:r>
    </w:p>
  </w:endnote>
  <w:endnote w:type="continuationSeparator" w:id="0">
    <w:p w14:paraId="6214A5AB" w14:textId="77777777" w:rsidR="00546BA8" w:rsidRDefault="00546BA8" w:rsidP="00F23B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773C" w14:textId="77777777" w:rsidR="004E271C" w:rsidRDefault="004E2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140473"/>
      <w:docPartObj>
        <w:docPartGallery w:val="Page Numbers (Bottom of Page)"/>
        <w:docPartUnique/>
      </w:docPartObj>
    </w:sdtPr>
    <w:sdtEndPr>
      <w:rPr>
        <w:noProof/>
      </w:rPr>
    </w:sdtEndPr>
    <w:sdtContent>
      <w:p w14:paraId="2C493BF2" w14:textId="6DD9567F" w:rsidR="00DB7B26" w:rsidRDefault="00DB7B26" w:rsidP="00DB7B26">
        <w:pPr>
          <w:pStyle w:val="Footer"/>
        </w:pPr>
        <w:r>
          <w:tab/>
        </w:r>
        <w:r>
          <w:tab/>
        </w:r>
        <w:r>
          <w:fldChar w:fldCharType="begin"/>
        </w:r>
        <w:r>
          <w:instrText xml:space="preserve"> PAGE   \* MERGEFORMAT </w:instrText>
        </w:r>
        <w:r>
          <w:fldChar w:fldCharType="separate"/>
        </w:r>
        <w:r w:rsidR="00704CED">
          <w:rPr>
            <w:noProof/>
          </w:rPr>
          <w:t>4</w:t>
        </w:r>
        <w:r>
          <w:rPr>
            <w:noProof/>
          </w:rPr>
          <w:fldChar w:fldCharType="end"/>
        </w:r>
      </w:p>
    </w:sdtContent>
  </w:sdt>
  <w:p w14:paraId="108D8F9B" w14:textId="77777777" w:rsidR="00F23BDD" w:rsidRDefault="00F23BDD" w:rsidP="00F23B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191DF" w14:textId="77777777" w:rsidR="004E271C" w:rsidRDefault="004E2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35283" w14:textId="77777777" w:rsidR="00546BA8" w:rsidRDefault="00546BA8" w:rsidP="00F23BDD">
      <w:pPr>
        <w:spacing w:before="0" w:after="0" w:line="240" w:lineRule="auto"/>
      </w:pPr>
      <w:r>
        <w:separator/>
      </w:r>
    </w:p>
  </w:footnote>
  <w:footnote w:type="continuationSeparator" w:id="0">
    <w:p w14:paraId="3A3629DE" w14:textId="77777777" w:rsidR="00546BA8" w:rsidRDefault="00546BA8" w:rsidP="00F23BDD">
      <w:pPr>
        <w:spacing w:before="0" w:after="0" w:line="240" w:lineRule="auto"/>
      </w:pPr>
      <w:r>
        <w:continuationSeparator/>
      </w:r>
    </w:p>
  </w:footnote>
  <w:footnote w:id="1">
    <w:p w14:paraId="1C5B8189" w14:textId="77777777" w:rsidR="0028602D" w:rsidRPr="00E8222A" w:rsidRDefault="0028602D" w:rsidP="0028602D">
      <w:pPr>
        <w:spacing w:after="0" w:line="194" w:lineRule="atLeast"/>
        <w:jc w:val="both"/>
        <w:textAlignment w:val="baseline"/>
        <w:rPr>
          <w:rFonts w:ascii="Arial" w:hAnsi="Arial" w:cs="Arial"/>
          <w:sz w:val="18"/>
          <w:szCs w:val="18"/>
        </w:rPr>
      </w:pPr>
      <w:r w:rsidRPr="00E8222A">
        <w:rPr>
          <w:rStyle w:val="FootnoteReference"/>
          <w:sz w:val="18"/>
          <w:szCs w:val="18"/>
        </w:rPr>
        <w:footnoteRef/>
      </w:r>
      <w:r w:rsidRPr="00E8222A">
        <w:rPr>
          <w:sz w:val="18"/>
          <w:szCs w:val="18"/>
        </w:rPr>
        <w:t xml:space="preserve"> </w:t>
      </w:r>
      <w:r w:rsidRPr="00E8222A">
        <w:rPr>
          <w:rFonts w:ascii="Arial" w:hAnsi="Arial" w:cs="Arial"/>
          <w:sz w:val="18"/>
          <w:szCs w:val="18"/>
        </w:rPr>
        <w:t>The area as of December 31, 2017 according to Decision No. 3873 / QD-BTNMT dated December 25, 2018 of the Minister of Natural Resources and Environment.</w:t>
      </w:r>
    </w:p>
  </w:footnote>
  <w:footnote w:id="2">
    <w:p w14:paraId="7D85352A" w14:textId="77777777" w:rsidR="0028602D" w:rsidRPr="00E8222A" w:rsidRDefault="0028602D" w:rsidP="0028602D">
      <w:pPr>
        <w:spacing w:before="0" w:after="0" w:line="240" w:lineRule="auto"/>
        <w:jc w:val="both"/>
        <w:rPr>
          <w:sz w:val="18"/>
          <w:szCs w:val="18"/>
          <w:lang w:val="vi-VN"/>
        </w:rPr>
      </w:pPr>
      <w:r w:rsidRPr="00E8222A">
        <w:rPr>
          <w:rStyle w:val="FootnoteReference"/>
          <w:sz w:val="18"/>
          <w:szCs w:val="18"/>
        </w:rPr>
        <w:footnoteRef/>
      </w:r>
      <w:r w:rsidRPr="00E8222A">
        <w:rPr>
          <w:sz w:val="18"/>
          <w:szCs w:val="18"/>
        </w:rPr>
        <w:t xml:space="preserve"> </w:t>
      </w:r>
      <w:r w:rsidRPr="000747D1">
        <w:rPr>
          <w:rFonts w:ascii="Arial" w:hAnsi="Arial" w:cs="Arial"/>
          <w:color w:val="000000"/>
          <w:sz w:val="18"/>
          <w:szCs w:val="18"/>
        </w:rPr>
        <w:t>General Statistics Office of Viet Nam</w:t>
      </w:r>
      <w:r w:rsidRPr="00E8222A">
        <w:rPr>
          <w:rFonts w:ascii="Arial" w:hAnsi="Arial" w:cs="Arial"/>
          <w:color w:val="000000"/>
          <w:sz w:val="18"/>
          <w:szCs w:val="18"/>
          <w:lang w:val="vi-VN"/>
        </w:rPr>
        <w:t>, 2018</w:t>
      </w:r>
    </w:p>
  </w:footnote>
  <w:footnote w:id="3">
    <w:p w14:paraId="7A5588A3" w14:textId="77777777" w:rsidR="0028602D" w:rsidRPr="00E8222A" w:rsidRDefault="0028602D" w:rsidP="0028602D">
      <w:pPr>
        <w:spacing w:before="0" w:after="0" w:line="240" w:lineRule="auto"/>
        <w:jc w:val="both"/>
        <w:rPr>
          <w:rFonts w:ascii="Arial" w:hAnsi="Arial" w:cs="Arial"/>
          <w:sz w:val="18"/>
          <w:szCs w:val="18"/>
        </w:rPr>
      </w:pPr>
      <w:r w:rsidRPr="00E8222A">
        <w:rPr>
          <w:rStyle w:val="FootnoteReference"/>
          <w:sz w:val="18"/>
          <w:szCs w:val="18"/>
        </w:rPr>
        <w:footnoteRef/>
      </w:r>
      <w:r w:rsidRPr="006A4962">
        <w:rPr>
          <w:sz w:val="18"/>
          <w:szCs w:val="18"/>
          <w:lang w:val="de-DE"/>
        </w:rPr>
        <w:t xml:space="preserve"> </w:t>
      </w:r>
      <w:r w:rsidRPr="006A4962">
        <w:rPr>
          <w:rFonts w:ascii="Arial" w:hAnsi="Arial" w:cs="Arial"/>
          <w:sz w:val="18"/>
          <w:szCs w:val="18"/>
          <w:lang w:val="de-DE"/>
        </w:rPr>
        <w:t>Minderhoud, P.S.J., Coumou, L., Erkens, G. et al. </w:t>
      </w:r>
      <w:r w:rsidRPr="00ED5D99">
        <w:rPr>
          <w:rFonts w:ascii="Arial" w:hAnsi="Arial" w:cs="Arial"/>
          <w:sz w:val="18"/>
          <w:szCs w:val="18"/>
        </w:rPr>
        <w:t>Mekong delta much lower than previously assumed in sea-level rise impact assessments. Nat Commun 10, 3847 (2019). https://doi.org/10.1038/s41467-019-11602-1</w:t>
      </w:r>
    </w:p>
  </w:footnote>
  <w:footnote w:id="4">
    <w:p w14:paraId="3E67C323" w14:textId="77777777" w:rsidR="0028602D" w:rsidRPr="00E8222A" w:rsidRDefault="0028602D" w:rsidP="0028602D">
      <w:pPr>
        <w:pStyle w:val="FootnoteText"/>
        <w:jc w:val="both"/>
        <w:rPr>
          <w:sz w:val="18"/>
          <w:szCs w:val="18"/>
          <w:lang w:val="vi-VN"/>
        </w:rPr>
      </w:pPr>
    </w:p>
  </w:footnote>
  <w:footnote w:id="5">
    <w:p w14:paraId="2DB5DB2D" w14:textId="77777777" w:rsidR="0028602D" w:rsidRPr="00E8222A" w:rsidRDefault="0028602D" w:rsidP="0028602D">
      <w:pPr>
        <w:spacing w:before="0" w:after="0" w:line="240" w:lineRule="auto"/>
        <w:jc w:val="both"/>
        <w:rPr>
          <w:rFonts w:ascii="Arial" w:hAnsi="Arial" w:cs="Arial"/>
          <w:sz w:val="18"/>
          <w:szCs w:val="18"/>
        </w:rPr>
      </w:pPr>
      <w:r w:rsidRPr="00E8222A">
        <w:rPr>
          <w:rStyle w:val="FootnoteReference"/>
          <w:sz w:val="18"/>
          <w:szCs w:val="18"/>
        </w:rPr>
        <w:footnoteRef/>
      </w:r>
      <w:r w:rsidRPr="00E8222A">
        <w:rPr>
          <w:sz w:val="18"/>
          <w:szCs w:val="18"/>
        </w:rPr>
        <w:t xml:space="preserve"> </w:t>
      </w:r>
      <w:r w:rsidRPr="00E8222A">
        <w:rPr>
          <w:rFonts w:ascii="Arial" w:hAnsi="Arial" w:cs="Arial"/>
          <w:sz w:val="18"/>
          <w:szCs w:val="18"/>
        </w:rPr>
        <w:t>Ass</w:t>
      </w:r>
      <w:r w:rsidRPr="00E8222A">
        <w:rPr>
          <w:rFonts w:ascii="Arial" w:hAnsi="Arial" w:cs="Arial"/>
          <w:sz w:val="18"/>
          <w:szCs w:val="18"/>
          <w:lang w:val="vi-VN"/>
        </w:rPr>
        <w:t xml:space="preserve">.Prof. </w:t>
      </w:r>
      <w:r w:rsidRPr="00E8222A">
        <w:rPr>
          <w:rFonts w:ascii="Arial" w:hAnsi="Arial" w:cs="Arial"/>
          <w:sz w:val="18"/>
          <w:szCs w:val="18"/>
        </w:rPr>
        <w:t>Le</w:t>
      </w:r>
      <w:r w:rsidRPr="00E8222A">
        <w:rPr>
          <w:rFonts w:ascii="Arial" w:hAnsi="Arial" w:cs="Arial"/>
          <w:sz w:val="18"/>
          <w:szCs w:val="18"/>
          <w:lang w:val="vi-VN"/>
        </w:rPr>
        <w:t xml:space="preserve"> Manh Hung, </w:t>
      </w:r>
      <w:r w:rsidRPr="00E8222A">
        <w:rPr>
          <w:rFonts w:ascii="Arial" w:hAnsi="Arial" w:cs="Arial"/>
          <w:sz w:val="18"/>
          <w:szCs w:val="18"/>
        </w:rPr>
        <w:t>Ass</w:t>
      </w:r>
      <w:r w:rsidRPr="00E8222A">
        <w:rPr>
          <w:rFonts w:ascii="Arial" w:hAnsi="Arial" w:cs="Arial"/>
          <w:sz w:val="18"/>
          <w:szCs w:val="18"/>
          <w:lang w:val="vi-VN"/>
        </w:rPr>
        <w:t>.Prof.Dinh Cong San and Dr. Nguyen Duy Khang – Southern Institute of Water Resources Research: “S</w:t>
      </w:r>
      <w:r w:rsidRPr="00E8222A">
        <w:rPr>
          <w:rFonts w:ascii="Arial" w:hAnsi="Arial" w:cs="Arial"/>
          <w:sz w:val="18"/>
          <w:szCs w:val="18"/>
        </w:rPr>
        <w:t>tudying the impact of sand mining activities on changing the river bed of Cuu Long river (Tien and Hau rivers) and proposing solutions for rational exploitation management and planning</w:t>
      </w:r>
      <w:r w:rsidRPr="00E8222A">
        <w:rPr>
          <w:rFonts w:ascii="Arial" w:hAnsi="Arial" w:cs="Arial"/>
          <w:sz w:val="18"/>
          <w:szCs w:val="18"/>
          <w:lang w:val="vi-VN"/>
        </w:rPr>
        <w:t xml:space="preserve">”,State-level independent scientific research projects, 2014 </w:t>
      </w:r>
      <w:r w:rsidRPr="00E8222A">
        <w:rPr>
          <w:sz w:val="18"/>
          <w:szCs w:val="18"/>
          <w:lang w:val="vi-VN"/>
        </w:rPr>
        <w:t>(</w:t>
      </w:r>
      <w:r w:rsidRPr="00E8222A">
        <w:rPr>
          <w:rFonts w:ascii="Arial" w:hAnsi="Arial" w:cs="Arial"/>
          <w:sz w:val="18"/>
          <w:szCs w:val="18"/>
        </w:rPr>
        <w:t>Code: ĐTĐL.2010T/29).</w:t>
      </w:r>
    </w:p>
  </w:footnote>
  <w:footnote w:id="6">
    <w:p w14:paraId="34A60F6F" w14:textId="77777777" w:rsidR="0028602D" w:rsidRDefault="0028602D" w:rsidP="0028602D">
      <w:pPr>
        <w:pStyle w:val="FootnoteText"/>
        <w:jc w:val="both"/>
        <w:rPr>
          <w:rFonts w:cs="Arial"/>
          <w:sz w:val="18"/>
          <w:szCs w:val="18"/>
          <w:lang w:val="en-US" w:eastAsia="en-US"/>
        </w:rPr>
      </w:pPr>
      <w:r w:rsidRPr="00E8222A">
        <w:rPr>
          <w:rStyle w:val="FootnoteReference"/>
          <w:sz w:val="18"/>
          <w:szCs w:val="18"/>
        </w:rPr>
        <w:footnoteRef/>
      </w:r>
      <w:r w:rsidRPr="00E8222A">
        <w:rPr>
          <w:sz w:val="18"/>
          <w:szCs w:val="18"/>
        </w:rPr>
        <w:t xml:space="preserve"> </w:t>
      </w:r>
      <w:r w:rsidRPr="00E8222A">
        <w:rPr>
          <w:rFonts w:cs="Arial"/>
          <w:sz w:val="18"/>
          <w:szCs w:val="18"/>
          <w:lang w:val="en-US" w:eastAsia="en-US"/>
        </w:rPr>
        <w:t xml:space="preserve">Tuoi Tre News, 2017. Vietnam forecast to run out of construction sand by 2020. Available at: </w:t>
      </w:r>
      <w:hyperlink r:id="rId1" w:history="1">
        <w:r w:rsidRPr="00D15D05">
          <w:rPr>
            <w:rStyle w:val="Hyperlink"/>
            <w:rFonts w:cs="Arial"/>
            <w:sz w:val="18"/>
            <w:szCs w:val="18"/>
            <w:lang w:val="en-US" w:eastAsia="en-US"/>
          </w:rPr>
          <w:t>https://tuoitrenews.vn/news/society/20170803/vietnam-forecast-torun-out-of-construction-sand-by-2020/40865.html</w:t>
        </w:r>
      </w:hyperlink>
    </w:p>
    <w:p w14:paraId="61AAF71B" w14:textId="77777777" w:rsidR="0028602D" w:rsidRDefault="0028602D" w:rsidP="0028602D">
      <w:pPr>
        <w:pStyle w:val="FootnoteText"/>
        <w:rPr>
          <w:lang w:val="vi-VN"/>
        </w:rPr>
      </w:pPr>
    </w:p>
    <w:p w14:paraId="76D6A238" w14:textId="77777777" w:rsidR="0028602D" w:rsidRPr="00733858" w:rsidRDefault="0028602D" w:rsidP="0028602D">
      <w:pPr>
        <w:pStyle w:val="FootnoteText"/>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9F870" w14:textId="6EC9C4B4" w:rsidR="004E271C" w:rsidRDefault="004E2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FDA6" w14:textId="4D8C0CEC" w:rsidR="00F23BDD" w:rsidRDefault="00F23BDD" w:rsidP="00F23BDD">
    <w:pPr>
      <w:pStyle w:val="Header"/>
      <w:ind w:hanging="450"/>
    </w:pPr>
    <w:r>
      <w:rPr>
        <w:noProof/>
        <w:szCs w:val="24"/>
      </w:rPr>
      <w:drawing>
        <wp:inline distT="0" distB="0" distL="0" distR="0" wp14:anchorId="4B4EAB13" wp14:editId="2405D770">
          <wp:extent cx="1295400" cy="419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66FA0" w14:textId="3719AB34" w:rsidR="004E271C" w:rsidRDefault="004E2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926"/>
    <w:multiLevelType w:val="hybridMultilevel"/>
    <w:tmpl w:val="6714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42371"/>
    <w:multiLevelType w:val="hybridMultilevel"/>
    <w:tmpl w:val="C6986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7111EC"/>
    <w:multiLevelType w:val="hybridMultilevel"/>
    <w:tmpl w:val="7C6A8A10"/>
    <w:lvl w:ilvl="0" w:tplc="79367C50">
      <w:start w:val="3"/>
      <w:numFmt w:val="bullet"/>
      <w:lvlText w:val=""/>
      <w:lvlJc w:val="left"/>
      <w:pPr>
        <w:ind w:left="734" w:hanging="360"/>
      </w:pPr>
      <w:rPr>
        <w:rFonts w:ascii="Symbol" w:eastAsia="Times New Roman" w:hAnsi="Symbol" w:cs="Times New Roman"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1B7351AA"/>
    <w:multiLevelType w:val="hybridMultilevel"/>
    <w:tmpl w:val="5C046BDE"/>
    <w:lvl w:ilvl="0" w:tplc="0407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02D91"/>
    <w:multiLevelType w:val="hybridMultilevel"/>
    <w:tmpl w:val="99CE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009D1"/>
    <w:multiLevelType w:val="hybridMultilevel"/>
    <w:tmpl w:val="7A7ED06A"/>
    <w:lvl w:ilvl="0" w:tplc="CC86D1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55191"/>
    <w:multiLevelType w:val="multilevel"/>
    <w:tmpl w:val="E01C332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B1AD6"/>
    <w:multiLevelType w:val="hybridMultilevel"/>
    <w:tmpl w:val="84F2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246F"/>
    <w:multiLevelType w:val="hybridMultilevel"/>
    <w:tmpl w:val="BF907748"/>
    <w:lvl w:ilvl="0" w:tplc="B018F464">
      <w:start w:val="95"/>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465F3"/>
    <w:multiLevelType w:val="hybridMultilevel"/>
    <w:tmpl w:val="DEC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559D4"/>
    <w:multiLevelType w:val="hybridMultilevel"/>
    <w:tmpl w:val="95B85552"/>
    <w:lvl w:ilvl="0" w:tplc="E6F02B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432FD"/>
    <w:multiLevelType w:val="hybridMultilevel"/>
    <w:tmpl w:val="A84AA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6C5FC7"/>
    <w:multiLevelType w:val="hybridMultilevel"/>
    <w:tmpl w:val="20A4AAC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6207A9"/>
    <w:multiLevelType w:val="hybridMultilevel"/>
    <w:tmpl w:val="FAC268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B62D5"/>
    <w:multiLevelType w:val="hybridMultilevel"/>
    <w:tmpl w:val="899A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3574B"/>
    <w:multiLevelType w:val="hybridMultilevel"/>
    <w:tmpl w:val="165284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2421438"/>
    <w:multiLevelType w:val="hybridMultilevel"/>
    <w:tmpl w:val="40D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A5F07"/>
    <w:multiLevelType w:val="hybridMultilevel"/>
    <w:tmpl w:val="0E66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45778"/>
    <w:multiLevelType w:val="hybridMultilevel"/>
    <w:tmpl w:val="D0EA4D94"/>
    <w:lvl w:ilvl="0" w:tplc="2F60EDF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32042"/>
    <w:multiLevelType w:val="hybridMultilevel"/>
    <w:tmpl w:val="628C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B590F"/>
    <w:multiLevelType w:val="multilevel"/>
    <w:tmpl w:val="DD4E918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6F7D5B"/>
    <w:multiLevelType w:val="multilevel"/>
    <w:tmpl w:val="ACB4E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2421F"/>
    <w:multiLevelType w:val="hybridMultilevel"/>
    <w:tmpl w:val="B7420882"/>
    <w:lvl w:ilvl="0" w:tplc="042A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C574C"/>
    <w:multiLevelType w:val="hybridMultilevel"/>
    <w:tmpl w:val="8852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26AFA"/>
    <w:multiLevelType w:val="hybridMultilevel"/>
    <w:tmpl w:val="2E8C1F04"/>
    <w:lvl w:ilvl="0" w:tplc="B018F464">
      <w:start w:val="95"/>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8535B"/>
    <w:multiLevelType w:val="hybridMultilevel"/>
    <w:tmpl w:val="2F8C5454"/>
    <w:lvl w:ilvl="0" w:tplc="27122424">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BD263D"/>
    <w:multiLevelType w:val="hybridMultilevel"/>
    <w:tmpl w:val="9AB45D14"/>
    <w:lvl w:ilvl="0" w:tplc="271224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36506"/>
    <w:multiLevelType w:val="hybridMultilevel"/>
    <w:tmpl w:val="E50C80F2"/>
    <w:lvl w:ilvl="0" w:tplc="CA522BC6">
      <w:numFmt w:val="bullet"/>
      <w:lvlText w:val="-"/>
      <w:lvlJc w:val="left"/>
      <w:pPr>
        <w:ind w:left="720" w:hanging="360"/>
      </w:pPr>
      <w:rPr>
        <w:rFonts w:ascii="Times New Roman" w:eastAsia="Calibri"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427EA"/>
    <w:multiLevelType w:val="hybridMultilevel"/>
    <w:tmpl w:val="165284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DD6D96"/>
    <w:multiLevelType w:val="hybridMultilevel"/>
    <w:tmpl w:val="CF1A917C"/>
    <w:lvl w:ilvl="0" w:tplc="271224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46B86"/>
    <w:multiLevelType w:val="hybridMultilevel"/>
    <w:tmpl w:val="63A87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D33B9"/>
    <w:multiLevelType w:val="multilevel"/>
    <w:tmpl w:val="1DD60570"/>
    <w:lvl w:ilvl="0">
      <w:start w:val="1"/>
      <w:numFmt w:val="decimal"/>
      <w:pStyle w:val="Heading1"/>
      <w:lvlText w:val="%1."/>
      <w:lvlJc w:val="left"/>
      <w:pPr>
        <w:ind w:left="79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1224" w:hanging="864"/>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pStyle w:val="Heading7"/>
      <w:lvlText w:val="%1.%2.%3.%4.%5.%6.%7"/>
      <w:lvlJc w:val="left"/>
      <w:pPr>
        <w:ind w:left="1656" w:hanging="1296"/>
      </w:pPr>
      <w:rPr>
        <w:rFonts w:hint="default"/>
      </w:rPr>
    </w:lvl>
    <w:lvl w:ilvl="7">
      <w:start w:val="1"/>
      <w:numFmt w:val="decimal"/>
      <w:pStyle w:val="Heading8"/>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32" w15:restartNumberingAfterBreak="0">
    <w:nsid w:val="7C61574B"/>
    <w:multiLevelType w:val="hybridMultilevel"/>
    <w:tmpl w:val="423E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1"/>
  </w:num>
  <w:num w:numId="3">
    <w:abstractNumId w:val="8"/>
  </w:num>
  <w:num w:numId="4">
    <w:abstractNumId w:val="31"/>
  </w:num>
  <w:num w:numId="5">
    <w:abstractNumId w:val="22"/>
  </w:num>
  <w:num w:numId="6">
    <w:abstractNumId w:val="0"/>
  </w:num>
  <w:num w:numId="7">
    <w:abstractNumId w:val="31"/>
  </w:num>
  <w:num w:numId="8">
    <w:abstractNumId w:val="27"/>
  </w:num>
  <w:num w:numId="9">
    <w:abstractNumId w:val="31"/>
  </w:num>
  <w:num w:numId="10">
    <w:abstractNumId w:val="24"/>
  </w:num>
  <w:num w:numId="11">
    <w:abstractNumId w:val="31"/>
  </w:num>
  <w:num w:numId="12">
    <w:abstractNumId w:val="2"/>
  </w:num>
  <w:num w:numId="13">
    <w:abstractNumId w:val="21"/>
  </w:num>
  <w:num w:numId="14">
    <w:abstractNumId w:val="15"/>
  </w:num>
  <w:num w:numId="15">
    <w:abstractNumId w:val="28"/>
  </w:num>
  <w:num w:numId="16">
    <w:abstractNumId w:val="14"/>
  </w:num>
  <w:num w:numId="17">
    <w:abstractNumId w:val="32"/>
  </w:num>
  <w:num w:numId="18">
    <w:abstractNumId w:val="26"/>
  </w:num>
  <w:num w:numId="19">
    <w:abstractNumId w:val="20"/>
  </w:num>
  <w:num w:numId="20">
    <w:abstractNumId w:val="25"/>
  </w:num>
  <w:num w:numId="21">
    <w:abstractNumId w:val="29"/>
  </w:num>
  <w:num w:numId="22">
    <w:abstractNumId w:val="6"/>
  </w:num>
  <w:num w:numId="23">
    <w:abstractNumId w:val="11"/>
  </w:num>
  <w:num w:numId="24">
    <w:abstractNumId w:val="13"/>
  </w:num>
  <w:num w:numId="25">
    <w:abstractNumId w:val="30"/>
  </w:num>
  <w:num w:numId="26">
    <w:abstractNumId w:val="17"/>
  </w:num>
  <w:num w:numId="27">
    <w:abstractNumId w:val="23"/>
  </w:num>
  <w:num w:numId="28">
    <w:abstractNumId w:val="19"/>
  </w:num>
  <w:num w:numId="29">
    <w:abstractNumId w:val="9"/>
  </w:num>
  <w:num w:numId="30">
    <w:abstractNumId w:val="7"/>
  </w:num>
  <w:num w:numId="31">
    <w:abstractNumId w:val="12"/>
  </w:num>
  <w:num w:numId="32">
    <w:abstractNumId w:val="18"/>
  </w:num>
  <w:num w:numId="33">
    <w:abstractNumId w:val="1"/>
  </w:num>
  <w:num w:numId="34">
    <w:abstractNumId w:val="3"/>
  </w:num>
  <w:num w:numId="35">
    <w:abstractNumId w:val="10"/>
  </w:num>
  <w:num w:numId="36">
    <w:abstractNumId w:val="16"/>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2C"/>
    <w:rsid w:val="000001B7"/>
    <w:rsid w:val="0000084C"/>
    <w:rsid w:val="00001210"/>
    <w:rsid w:val="000050DF"/>
    <w:rsid w:val="00013B79"/>
    <w:rsid w:val="00013BDC"/>
    <w:rsid w:val="0002289B"/>
    <w:rsid w:val="00026CC2"/>
    <w:rsid w:val="00031D64"/>
    <w:rsid w:val="00043EB4"/>
    <w:rsid w:val="000600B7"/>
    <w:rsid w:val="000648B6"/>
    <w:rsid w:val="000652C4"/>
    <w:rsid w:val="000669C0"/>
    <w:rsid w:val="00066CEF"/>
    <w:rsid w:val="000747D1"/>
    <w:rsid w:val="00077B66"/>
    <w:rsid w:val="00080E0F"/>
    <w:rsid w:val="00082223"/>
    <w:rsid w:val="0008471D"/>
    <w:rsid w:val="00084DE8"/>
    <w:rsid w:val="000976A3"/>
    <w:rsid w:val="000A3D64"/>
    <w:rsid w:val="000A7A87"/>
    <w:rsid w:val="000B1A6C"/>
    <w:rsid w:val="000B4191"/>
    <w:rsid w:val="000B43CF"/>
    <w:rsid w:val="000E2197"/>
    <w:rsid w:val="000E425B"/>
    <w:rsid w:val="000F2CC4"/>
    <w:rsid w:val="000F4F82"/>
    <w:rsid w:val="000F5512"/>
    <w:rsid w:val="000F6859"/>
    <w:rsid w:val="0010517C"/>
    <w:rsid w:val="00106C15"/>
    <w:rsid w:val="001126FB"/>
    <w:rsid w:val="0011438C"/>
    <w:rsid w:val="00117946"/>
    <w:rsid w:val="00135C7B"/>
    <w:rsid w:val="0013694A"/>
    <w:rsid w:val="00137714"/>
    <w:rsid w:val="001520AD"/>
    <w:rsid w:val="001571C9"/>
    <w:rsid w:val="00160A3D"/>
    <w:rsid w:val="001661A9"/>
    <w:rsid w:val="001878BE"/>
    <w:rsid w:val="001A53F2"/>
    <w:rsid w:val="001B1BAE"/>
    <w:rsid w:val="001B394D"/>
    <w:rsid w:val="001B62FF"/>
    <w:rsid w:val="001D1BBA"/>
    <w:rsid w:val="001D2479"/>
    <w:rsid w:val="001E0671"/>
    <w:rsid w:val="001F384B"/>
    <w:rsid w:val="00214222"/>
    <w:rsid w:val="002319BF"/>
    <w:rsid w:val="00233721"/>
    <w:rsid w:val="00233816"/>
    <w:rsid w:val="0023715F"/>
    <w:rsid w:val="0024102E"/>
    <w:rsid w:val="00241093"/>
    <w:rsid w:val="002462A0"/>
    <w:rsid w:val="00257523"/>
    <w:rsid w:val="00257822"/>
    <w:rsid w:val="002602E0"/>
    <w:rsid w:val="00265D89"/>
    <w:rsid w:val="002765AA"/>
    <w:rsid w:val="00276A0C"/>
    <w:rsid w:val="0028602D"/>
    <w:rsid w:val="00296CF2"/>
    <w:rsid w:val="002A136E"/>
    <w:rsid w:val="002A13BC"/>
    <w:rsid w:val="002C4E07"/>
    <w:rsid w:val="002C5AAF"/>
    <w:rsid w:val="002C712C"/>
    <w:rsid w:val="002D15E1"/>
    <w:rsid w:val="002D1896"/>
    <w:rsid w:val="002D2A07"/>
    <w:rsid w:val="002D2FFD"/>
    <w:rsid w:val="002E622A"/>
    <w:rsid w:val="002F4592"/>
    <w:rsid w:val="003049BB"/>
    <w:rsid w:val="00307EC5"/>
    <w:rsid w:val="00311028"/>
    <w:rsid w:val="00320FEF"/>
    <w:rsid w:val="00323194"/>
    <w:rsid w:val="00324574"/>
    <w:rsid w:val="00324614"/>
    <w:rsid w:val="00330EF5"/>
    <w:rsid w:val="00331583"/>
    <w:rsid w:val="00333DCE"/>
    <w:rsid w:val="00334F11"/>
    <w:rsid w:val="00350CD1"/>
    <w:rsid w:val="0035100D"/>
    <w:rsid w:val="00382806"/>
    <w:rsid w:val="003936CA"/>
    <w:rsid w:val="00397441"/>
    <w:rsid w:val="003A01BC"/>
    <w:rsid w:val="003B02AB"/>
    <w:rsid w:val="003B3077"/>
    <w:rsid w:val="003D2654"/>
    <w:rsid w:val="003D57F6"/>
    <w:rsid w:val="003F544C"/>
    <w:rsid w:val="00401A03"/>
    <w:rsid w:val="004020BE"/>
    <w:rsid w:val="00404191"/>
    <w:rsid w:val="00404F4C"/>
    <w:rsid w:val="00410875"/>
    <w:rsid w:val="004140D0"/>
    <w:rsid w:val="0042640B"/>
    <w:rsid w:val="00427D1E"/>
    <w:rsid w:val="00431D33"/>
    <w:rsid w:val="0043473D"/>
    <w:rsid w:val="004427CA"/>
    <w:rsid w:val="00445252"/>
    <w:rsid w:val="00451A1D"/>
    <w:rsid w:val="004629B0"/>
    <w:rsid w:val="00465450"/>
    <w:rsid w:val="00465BEA"/>
    <w:rsid w:val="004943E2"/>
    <w:rsid w:val="004A0107"/>
    <w:rsid w:val="004A10F5"/>
    <w:rsid w:val="004B0D02"/>
    <w:rsid w:val="004B1582"/>
    <w:rsid w:val="004B6CBC"/>
    <w:rsid w:val="004C1660"/>
    <w:rsid w:val="004C33A4"/>
    <w:rsid w:val="004E0A46"/>
    <w:rsid w:val="004E1C60"/>
    <w:rsid w:val="004E271C"/>
    <w:rsid w:val="004F2D02"/>
    <w:rsid w:val="004F68C0"/>
    <w:rsid w:val="004F7A5E"/>
    <w:rsid w:val="005048B0"/>
    <w:rsid w:val="00515005"/>
    <w:rsid w:val="005151B6"/>
    <w:rsid w:val="00521F25"/>
    <w:rsid w:val="00525933"/>
    <w:rsid w:val="00532B41"/>
    <w:rsid w:val="00535C8E"/>
    <w:rsid w:val="00537CCF"/>
    <w:rsid w:val="00546BA8"/>
    <w:rsid w:val="00551A0D"/>
    <w:rsid w:val="00553686"/>
    <w:rsid w:val="005557A2"/>
    <w:rsid w:val="005574C5"/>
    <w:rsid w:val="005675AE"/>
    <w:rsid w:val="00572924"/>
    <w:rsid w:val="00575781"/>
    <w:rsid w:val="00580AA7"/>
    <w:rsid w:val="005A2B63"/>
    <w:rsid w:val="005A5176"/>
    <w:rsid w:val="005B1500"/>
    <w:rsid w:val="005B2983"/>
    <w:rsid w:val="005C4077"/>
    <w:rsid w:val="005C42A8"/>
    <w:rsid w:val="005C4FF8"/>
    <w:rsid w:val="005C5ED4"/>
    <w:rsid w:val="005D32A6"/>
    <w:rsid w:val="005D7933"/>
    <w:rsid w:val="005E1259"/>
    <w:rsid w:val="005E20CD"/>
    <w:rsid w:val="005E5624"/>
    <w:rsid w:val="005F16AF"/>
    <w:rsid w:val="005F3308"/>
    <w:rsid w:val="00633315"/>
    <w:rsid w:val="0064123E"/>
    <w:rsid w:val="006441DE"/>
    <w:rsid w:val="006549B6"/>
    <w:rsid w:val="006611C7"/>
    <w:rsid w:val="00661C2E"/>
    <w:rsid w:val="006621FF"/>
    <w:rsid w:val="0066714D"/>
    <w:rsid w:val="0067066E"/>
    <w:rsid w:val="006756F9"/>
    <w:rsid w:val="00676341"/>
    <w:rsid w:val="0067784E"/>
    <w:rsid w:val="00677C71"/>
    <w:rsid w:val="006814DE"/>
    <w:rsid w:val="00687F89"/>
    <w:rsid w:val="00692573"/>
    <w:rsid w:val="00697B77"/>
    <w:rsid w:val="006A1A45"/>
    <w:rsid w:val="006A1A9D"/>
    <w:rsid w:val="006A4962"/>
    <w:rsid w:val="006B4A03"/>
    <w:rsid w:val="006B72EF"/>
    <w:rsid w:val="006B7F4F"/>
    <w:rsid w:val="006C4CA3"/>
    <w:rsid w:val="006D3E7B"/>
    <w:rsid w:val="006D5191"/>
    <w:rsid w:val="006D76C8"/>
    <w:rsid w:val="006F24DE"/>
    <w:rsid w:val="006F2851"/>
    <w:rsid w:val="006F4925"/>
    <w:rsid w:val="00703D48"/>
    <w:rsid w:val="00704CED"/>
    <w:rsid w:val="0070743B"/>
    <w:rsid w:val="00707CF5"/>
    <w:rsid w:val="00713DAC"/>
    <w:rsid w:val="007146FE"/>
    <w:rsid w:val="00733858"/>
    <w:rsid w:val="00740900"/>
    <w:rsid w:val="00746312"/>
    <w:rsid w:val="00753F6A"/>
    <w:rsid w:val="007558CC"/>
    <w:rsid w:val="007566D2"/>
    <w:rsid w:val="00762669"/>
    <w:rsid w:val="0076298A"/>
    <w:rsid w:val="007669D4"/>
    <w:rsid w:val="00767146"/>
    <w:rsid w:val="00775319"/>
    <w:rsid w:val="00781F5A"/>
    <w:rsid w:val="00782063"/>
    <w:rsid w:val="00782914"/>
    <w:rsid w:val="0078730E"/>
    <w:rsid w:val="00787C11"/>
    <w:rsid w:val="00794E46"/>
    <w:rsid w:val="007A1217"/>
    <w:rsid w:val="007A4781"/>
    <w:rsid w:val="007A5AEF"/>
    <w:rsid w:val="007B5696"/>
    <w:rsid w:val="007C7688"/>
    <w:rsid w:val="007D4355"/>
    <w:rsid w:val="007D6430"/>
    <w:rsid w:val="007E2772"/>
    <w:rsid w:val="007E3DBA"/>
    <w:rsid w:val="007E653D"/>
    <w:rsid w:val="007E7AB8"/>
    <w:rsid w:val="007F170D"/>
    <w:rsid w:val="007F2FFD"/>
    <w:rsid w:val="007F3FB5"/>
    <w:rsid w:val="007F676F"/>
    <w:rsid w:val="008014F7"/>
    <w:rsid w:val="008140E2"/>
    <w:rsid w:val="00844B07"/>
    <w:rsid w:val="00851623"/>
    <w:rsid w:val="0085543E"/>
    <w:rsid w:val="0085774A"/>
    <w:rsid w:val="008579AA"/>
    <w:rsid w:val="00872909"/>
    <w:rsid w:val="00875A15"/>
    <w:rsid w:val="00896895"/>
    <w:rsid w:val="008B1A12"/>
    <w:rsid w:val="008C3340"/>
    <w:rsid w:val="008C3FC9"/>
    <w:rsid w:val="008D0845"/>
    <w:rsid w:val="008D4781"/>
    <w:rsid w:val="008D527F"/>
    <w:rsid w:val="008E07CA"/>
    <w:rsid w:val="008E6688"/>
    <w:rsid w:val="008F116D"/>
    <w:rsid w:val="009040B5"/>
    <w:rsid w:val="00911F65"/>
    <w:rsid w:val="00912CC8"/>
    <w:rsid w:val="0093024C"/>
    <w:rsid w:val="009315F9"/>
    <w:rsid w:val="0094079D"/>
    <w:rsid w:val="00941A99"/>
    <w:rsid w:val="00952F5B"/>
    <w:rsid w:val="0097531A"/>
    <w:rsid w:val="009759D2"/>
    <w:rsid w:val="0098473F"/>
    <w:rsid w:val="00991FAE"/>
    <w:rsid w:val="00993BB5"/>
    <w:rsid w:val="00995D1D"/>
    <w:rsid w:val="009A7903"/>
    <w:rsid w:val="009E2BA3"/>
    <w:rsid w:val="009E3ACF"/>
    <w:rsid w:val="009F11C2"/>
    <w:rsid w:val="009F263E"/>
    <w:rsid w:val="009F3D3C"/>
    <w:rsid w:val="00A00079"/>
    <w:rsid w:val="00A236CE"/>
    <w:rsid w:val="00A23BA0"/>
    <w:rsid w:val="00A5773C"/>
    <w:rsid w:val="00A613A9"/>
    <w:rsid w:val="00A61D71"/>
    <w:rsid w:val="00A62800"/>
    <w:rsid w:val="00A660FE"/>
    <w:rsid w:val="00A7212E"/>
    <w:rsid w:val="00A7523E"/>
    <w:rsid w:val="00A82F53"/>
    <w:rsid w:val="00A86E60"/>
    <w:rsid w:val="00A94BE1"/>
    <w:rsid w:val="00A95C4A"/>
    <w:rsid w:val="00AB2466"/>
    <w:rsid w:val="00AB5354"/>
    <w:rsid w:val="00AC2A56"/>
    <w:rsid w:val="00AD1ACE"/>
    <w:rsid w:val="00AD2425"/>
    <w:rsid w:val="00AD382F"/>
    <w:rsid w:val="00AD3C02"/>
    <w:rsid w:val="00AE13AE"/>
    <w:rsid w:val="00AE1FC6"/>
    <w:rsid w:val="00AF385B"/>
    <w:rsid w:val="00B046E5"/>
    <w:rsid w:val="00B15238"/>
    <w:rsid w:val="00B25B27"/>
    <w:rsid w:val="00B310E8"/>
    <w:rsid w:val="00B319B0"/>
    <w:rsid w:val="00B34583"/>
    <w:rsid w:val="00B364B7"/>
    <w:rsid w:val="00B37A2E"/>
    <w:rsid w:val="00B47313"/>
    <w:rsid w:val="00B51395"/>
    <w:rsid w:val="00B54F60"/>
    <w:rsid w:val="00B551D0"/>
    <w:rsid w:val="00B56F5C"/>
    <w:rsid w:val="00B76614"/>
    <w:rsid w:val="00B82ED7"/>
    <w:rsid w:val="00B84DB9"/>
    <w:rsid w:val="00B92A5D"/>
    <w:rsid w:val="00B93D5C"/>
    <w:rsid w:val="00BA08F5"/>
    <w:rsid w:val="00BA4A02"/>
    <w:rsid w:val="00BB14B6"/>
    <w:rsid w:val="00BB33DA"/>
    <w:rsid w:val="00BB6A16"/>
    <w:rsid w:val="00BD7A82"/>
    <w:rsid w:val="00BE6EE2"/>
    <w:rsid w:val="00BF0B14"/>
    <w:rsid w:val="00BF1BD4"/>
    <w:rsid w:val="00BF3654"/>
    <w:rsid w:val="00BF6D80"/>
    <w:rsid w:val="00C00220"/>
    <w:rsid w:val="00C236E4"/>
    <w:rsid w:val="00C30C46"/>
    <w:rsid w:val="00C401FA"/>
    <w:rsid w:val="00C53E20"/>
    <w:rsid w:val="00C7029A"/>
    <w:rsid w:val="00C72AAC"/>
    <w:rsid w:val="00C75196"/>
    <w:rsid w:val="00C820F6"/>
    <w:rsid w:val="00C9297F"/>
    <w:rsid w:val="00CA0E4E"/>
    <w:rsid w:val="00CA3016"/>
    <w:rsid w:val="00CB097F"/>
    <w:rsid w:val="00CB2130"/>
    <w:rsid w:val="00CB2B15"/>
    <w:rsid w:val="00CB77D4"/>
    <w:rsid w:val="00CD0232"/>
    <w:rsid w:val="00CD1B96"/>
    <w:rsid w:val="00CD7453"/>
    <w:rsid w:val="00CE1C2B"/>
    <w:rsid w:val="00CE2F49"/>
    <w:rsid w:val="00CE7250"/>
    <w:rsid w:val="00CF5B37"/>
    <w:rsid w:val="00CF6473"/>
    <w:rsid w:val="00CF6BC1"/>
    <w:rsid w:val="00CF712D"/>
    <w:rsid w:val="00D04581"/>
    <w:rsid w:val="00D0539B"/>
    <w:rsid w:val="00D22163"/>
    <w:rsid w:val="00D22BB9"/>
    <w:rsid w:val="00D24BFD"/>
    <w:rsid w:val="00D33940"/>
    <w:rsid w:val="00D44DA3"/>
    <w:rsid w:val="00D45A48"/>
    <w:rsid w:val="00D46582"/>
    <w:rsid w:val="00D722FB"/>
    <w:rsid w:val="00D74E09"/>
    <w:rsid w:val="00D772D6"/>
    <w:rsid w:val="00D77896"/>
    <w:rsid w:val="00D80801"/>
    <w:rsid w:val="00D8237A"/>
    <w:rsid w:val="00D848A6"/>
    <w:rsid w:val="00D86A1C"/>
    <w:rsid w:val="00D87A9C"/>
    <w:rsid w:val="00D92702"/>
    <w:rsid w:val="00D96FE1"/>
    <w:rsid w:val="00D97BAC"/>
    <w:rsid w:val="00DA1F4E"/>
    <w:rsid w:val="00DA6415"/>
    <w:rsid w:val="00DB29B9"/>
    <w:rsid w:val="00DB2C58"/>
    <w:rsid w:val="00DB389B"/>
    <w:rsid w:val="00DB3EB4"/>
    <w:rsid w:val="00DB7B26"/>
    <w:rsid w:val="00DC0348"/>
    <w:rsid w:val="00DC2311"/>
    <w:rsid w:val="00DC2A80"/>
    <w:rsid w:val="00DC560B"/>
    <w:rsid w:val="00DC70CB"/>
    <w:rsid w:val="00DD2AC4"/>
    <w:rsid w:val="00DD35D2"/>
    <w:rsid w:val="00DD3959"/>
    <w:rsid w:val="00DD539F"/>
    <w:rsid w:val="00DD7C3F"/>
    <w:rsid w:val="00DE1163"/>
    <w:rsid w:val="00DE34D6"/>
    <w:rsid w:val="00DE7790"/>
    <w:rsid w:val="00DF3415"/>
    <w:rsid w:val="00DF7600"/>
    <w:rsid w:val="00E02A12"/>
    <w:rsid w:val="00E03512"/>
    <w:rsid w:val="00E435C0"/>
    <w:rsid w:val="00E52246"/>
    <w:rsid w:val="00E53152"/>
    <w:rsid w:val="00E57825"/>
    <w:rsid w:val="00E700EE"/>
    <w:rsid w:val="00E767F4"/>
    <w:rsid w:val="00E808FB"/>
    <w:rsid w:val="00E80A90"/>
    <w:rsid w:val="00E8222A"/>
    <w:rsid w:val="00EA09D0"/>
    <w:rsid w:val="00EA16B3"/>
    <w:rsid w:val="00EA2C3C"/>
    <w:rsid w:val="00EA4E75"/>
    <w:rsid w:val="00ED198F"/>
    <w:rsid w:val="00ED53A6"/>
    <w:rsid w:val="00ED5D99"/>
    <w:rsid w:val="00ED7000"/>
    <w:rsid w:val="00EE15CC"/>
    <w:rsid w:val="00EE6038"/>
    <w:rsid w:val="00EE6E35"/>
    <w:rsid w:val="00EF4802"/>
    <w:rsid w:val="00EF66A0"/>
    <w:rsid w:val="00F0037E"/>
    <w:rsid w:val="00F0721F"/>
    <w:rsid w:val="00F1284F"/>
    <w:rsid w:val="00F12B18"/>
    <w:rsid w:val="00F12F8F"/>
    <w:rsid w:val="00F23BDD"/>
    <w:rsid w:val="00F25DC9"/>
    <w:rsid w:val="00F34F52"/>
    <w:rsid w:val="00F36849"/>
    <w:rsid w:val="00F42E11"/>
    <w:rsid w:val="00F614DB"/>
    <w:rsid w:val="00F71DDF"/>
    <w:rsid w:val="00F71DFF"/>
    <w:rsid w:val="00F74161"/>
    <w:rsid w:val="00F833AB"/>
    <w:rsid w:val="00F861C4"/>
    <w:rsid w:val="00F91F21"/>
    <w:rsid w:val="00FA24DE"/>
    <w:rsid w:val="00FA6745"/>
    <w:rsid w:val="00FB04C7"/>
    <w:rsid w:val="00FB4993"/>
    <w:rsid w:val="00FB6880"/>
    <w:rsid w:val="00FB703E"/>
    <w:rsid w:val="00FC4485"/>
    <w:rsid w:val="00FD5CA1"/>
    <w:rsid w:val="00FE3B7F"/>
    <w:rsid w:val="00FE5158"/>
    <w:rsid w:val="00FE777B"/>
    <w:rsid w:val="00FF0A27"/>
    <w:rsid w:val="00FF205C"/>
    <w:rsid w:val="00FF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8F0BE"/>
  <w15:docId w15:val="{E1DFD96D-9FF3-3E47-B3B1-52B5C9DC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15"/>
    <w:pPr>
      <w:spacing w:before="120" w:after="120" w:line="264"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F263E"/>
    <w:pPr>
      <w:keepNext/>
      <w:numPr>
        <w:numId w:val="1"/>
      </w:numPr>
      <w:spacing w:before="240" w:after="240" w:line="240" w:lineRule="auto"/>
      <w:ind w:left="360" w:hanging="360"/>
      <w:outlineLvl w:val="0"/>
    </w:pPr>
    <w:rPr>
      <w:rFonts w:eastAsia="SimSun"/>
      <w:b/>
      <w:bCs/>
      <w:kern w:val="32"/>
      <w:sz w:val="28"/>
      <w:szCs w:val="24"/>
      <w:lang w:eastAsia="x-none"/>
    </w:rPr>
  </w:style>
  <w:style w:type="paragraph" w:styleId="Heading2">
    <w:name w:val="heading 2"/>
    <w:basedOn w:val="Normal"/>
    <w:next w:val="Normal"/>
    <w:link w:val="Heading2Char"/>
    <w:qFormat/>
    <w:rsid w:val="00F23BDD"/>
    <w:pPr>
      <w:keepNext/>
      <w:numPr>
        <w:ilvl w:val="1"/>
        <w:numId w:val="1"/>
      </w:numPr>
      <w:spacing w:before="240" w:after="240"/>
      <w:outlineLvl w:val="1"/>
    </w:pPr>
    <w:rPr>
      <w:rFonts w:eastAsia="SimSun"/>
      <w:b/>
      <w:bCs/>
      <w:i/>
      <w:iCs/>
      <w:sz w:val="26"/>
      <w:szCs w:val="28"/>
      <w:lang w:val="x-none" w:eastAsia="x-none"/>
    </w:rPr>
  </w:style>
  <w:style w:type="paragraph" w:styleId="Heading3">
    <w:name w:val="heading 3"/>
    <w:basedOn w:val="Normal"/>
    <w:next w:val="Normal"/>
    <w:link w:val="Heading3Char"/>
    <w:qFormat/>
    <w:rsid w:val="00F23BDD"/>
    <w:pPr>
      <w:keepNext/>
      <w:keepLines/>
      <w:widowControl w:val="0"/>
      <w:numPr>
        <w:ilvl w:val="2"/>
        <w:numId w:val="1"/>
      </w:numPr>
      <w:spacing w:before="240" w:after="240"/>
      <w:outlineLvl w:val="2"/>
    </w:pPr>
    <w:rPr>
      <w:rFonts w:eastAsia="Calibri"/>
      <w:b/>
      <w:bCs/>
      <w:sz w:val="26"/>
      <w:szCs w:val="22"/>
      <w:lang w:val="x-none" w:eastAsia="x-none"/>
    </w:rPr>
  </w:style>
  <w:style w:type="paragraph" w:styleId="Heading4">
    <w:name w:val="heading 4"/>
    <w:basedOn w:val="Normal"/>
    <w:next w:val="Normal"/>
    <w:link w:val="Heading4Char"/>
    <w:qFormat/>
    <w:rsid w:val="00F23BDD"/>
    <w:pPr>
      <w:keepNext/>
      <w:numPr>
        <w:ilvl w:val="3"/>
        <w:numId w:val="1"/>
      </w:numPr>
      <w:spacing w:before="240" w:after="240"/>
      <w:outlineLvl w:val="3"/>
    </w:pPr>
    <w:rPr>
      <w:rFonts w:eastAsia="SimSun"/>
      <w:bCs/>
      <w:sz w:val="26"/>
      <w:szCs w:val="28"/>
      <w:lang w:val="x-none" w:eastAsia="x-none"/>
    </w:rPr>
  </w:style>
  <w:style w:type="paragraph" w:styleId="Heading5">
    <w:name w:val="heading 5"/>
    <w:basedOn w:val="Normal"/>
    <w:next w:val="Normal"/>
    <w:link w:val="Heading5Char"/>
    <w:uiPriority w:val="9"/>
    <w:semiHidden/>
    <w:unhideWhenUsed/>
    <w:qFormat/>
    <w:rsid w:val="00F23BD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3BD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3BD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F23BDD"/>
    <w:pPr>
      <w:keepNext/>
      <w:numPr>
        <w:ilvl w:val="7"/>
        <w:numId w:val="1"/>
      </w:numPr>
      <w:jc w:val="both"/>
      <w:outlineLvl w:val="7"/>
    </w:pPr>
    <w:rPr>
      <w:b/>
      <w:bCs/>
      <w:lang w:val="x-none" w:eastAsia="x-none"/>
    </w:rPr>
  </w:style>
  <w:style w:type="paragraph" w:styleId="Heading9">
    <w:name w:val="heading 9"/>
    <w:basedOn w:val="Normal"/>
    <w:next w:val="Normal"/>
    <w:link w:val="Heading9Char"/>
    <w:uiPriority w:val="9"/>
    <w:semiHidden/>
    <w:unhideWhenUsed/>
    <w:qFormat/>
    <w:rsid w:val="00F23BDD"/>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BDD"/>
    <w:pPr>
      <w:tabs>
        <w:tab w:val="center" w:pos="4680"/>
        <w:tab w:val="right" w:pos="9360"/>
      </w:tabs>
    </w:pPr>
  </w:style>
  <w:style w:type="character" w:customStyle="1" w:styleId="HeaderChar">
    <w:name w:val="Header Char"/>
    <w:basedOn w:val="DefaultParagraphFont"/>
    <w:link w:val="Header"/>
    <w:uiPriority w:val="99"/>
    <w:rsid w:val="00F23BDD"/>
    <w:rPr>
      <w:rFonts w:ascii="Courier" w:eastAsia="Times New Roman" w:hAnsi="Courier" w:cs="Times New Roman"/>
      <w:sz w:val="20"/>
      <w:szCs w:val="20"/>
    </w:rPr>
  </w:style>
  <w:style w:type="paragraph" w:styleId="Footer">
    <w:name w:val="footer"/>
    <w:basedOn w:val="Normal"/>
    <w:link w:val="FooterChar"/>
    <w:uiPriority w:val="99"/>
    <w:unhideWhenUsed/>
    <w:rsid w:val="00F23BDD"/>
    <w:pPr>
      <w:tabs>
        <w:tab w:val="center" w:pos="4680"/>
        <w:tab w:val="right" w:pos="9360"/>
      </w:tabs>
    </w:pPr>
  </w:style>
  <w:style w:type="character" w:customStyle="1" w:styleId="FooterChar">
    <w:name w:val="Footer Char"/>
    <w:basedOn w:val="DefaultParagraphFont"/>
    <w:link w:val="Footer"/>
    <w:uiPriority w:val="99"/>
    <w:rsid w:val="00F23BDD"/>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F23BDD"/>
    <w:rPr>
      <w:rFonts w:ascii="Tahoma" w:hAnsi="Tahoma" w:cs="Tahoma"/>
      <w:sz w:val="16"/>
      <w:szCs w:val="16"/>
    </w:rPr>
  </w:style>
  <w:style w:type="character" w:customStyle="1" w:styleId="BalloonTextChar">
    <w:name w:val="Balloon Text Char"/>
    <w:basedOn w:val="DefaultParagraphFont"/>
    <w:link w:val="BalloonText"/>
    <w:uiPriority w:val="99"/>
    <w:semiHidden/>
    <w:rsid w:val="00F23BDD"/>
    <w:rPr>
      <w:rFonts w:ascii="Tahoma" w:eastAsia="Times New Roman" w:hAnsi="Tahoma" w:cs="Tahoma"/>
      <w:sz w:val="16"/>
      <w:szCs w:val="16"/>
    </w:rPr>
  </w:style>
  <w:style w:type="character" w:customStyle="1" w:styleId="Heading1Char">
    <w:name w:val="Heading 1 Char"/>
    <w:basedOn w:val="DefaultParagraphFont"/>
    <w:link w:val="Heading1"/>
    <w:rsid w:val="009F263E"/>
    <w:rPr>
      <w:rFonts w:ascii="Times New Roman" w:eastAsia="SimSun" w:hAnsi="Times New Roman" w:cs="Times New Roman"/>
      <w:b/>
      <w:bCs/>
      <w:kern w:val="32"/>
      <w:sz w:val="28"/>
      <w:szCs w:val="24"/>
      <w:lang w:eastAsia="x-none"/>
    </w:rPr>
  </w:style>
  <w:style w:type="character" w:customStyle="1" w:styleId="Heading2Char">
    <w:name w:val="Heading 2 Char"/>
    <w:basedOn w:val="DefaultParagraphFont"/>
    <w:link w:val="Heading2"/>
    <w:rsid w:val="00F23BDD"/>
    <w:rPr>
      <w:rFonts w:ascii="Times New Roman" w:eastAsia="SimSun" w:hAnsi="Times New Roman" w:cs="Times New Roman"/>
      <w:b/>
      <w:bCs/>
      <w:i/>
      <w:iCs/>
      <w:sz w:val="26"/>
      <w:szCs w:val="28"/>
      <w:lang w:val="x-none" w:eastAsia="x-none"/>
    </w:rPr>
  </w:style>
  <w:style w:type="character" w:customStyle="1" w:styleId="Heading3Char">
    <w:name w:val="Heading 3 Char"/>
    <w:basedOn w:val="DefaultParagraphFont"/>
    <w:link w:val="Heading3"/>
    <w:rsid w:val="00F23BDD"/>
    <w:rPr>
      <w:rFonts w:ascii="Times New Roman" w:eastAsia="Calibri" w:hAnsi="Times New Roman" w:cs="Times New Roman"/>
      <w:b/>
      <w:bCs/>
      <w:sz w:val="26"/>
      <w:lang w:val="x-none" w:eastAsia="x-none"/>
    </w:rPr>
  </w:style>
  <w:style w:type="character" w:customStyle="1" w:styleId="Heading4Char">
    <w:name w:val="Heading 4 Char"/>
    <w:basedOn w:val="DefaultParagraphFont"/>
    <w:link w:val="Heading4"/>
    <w:rsid w:val="00F23BDD"/>
    <w:rPr>
      <w:rFonts w:ascii="Times New Roman" w:eastAsia="SimSun" w:hAnsi="Times New Roman" w:cs="Times New Roman"/>
      <w:bCs/>
      <w:sz w:val="26"/>
      <w:szCs w:val="28"/>
      <w:lang w:val="x-none" w:eastAsia="x-none"/>
    </w:rPr>
  </w:style>
  <w:style w:type="character" w:customStyle="1" w:styleId="Heading5Char">
    <w:name w:val="Heading 5 Char"/>
    <w:basedOn w:val="DefaultParagraphFont"/>
    <w:link w:val="Heading5"/>
    <w:uiPriority w:val="9"/>
    <w:semiHidden/>
    <w:rsid w:val="00F23BDD"/>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F23BDD"/>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F23BD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F23BDD"/>
    <w:rPr>
      <w:rFonts w:ascii="Times New Roman" w:eastAsia="Times New Roman" w:hAnsi="Times New Roman" w:cs="Times New Roman"/>
      <w:b/>
      <w:bCs/>
      <w:sz w:val="24"/>
      <w:szCs w:val="20"/>
      <w:lang w:val="x-none" w:eastAsia="x-none"/>
    </w:rPr>
  </w:style>
  <w:style w:type="character" w:customStyle="1" w:styleId="Heading9Char">
    <w:name w:val="Heading 9 Char"/>
    <w:basedOn w:val="DefaultParagraphFont"/>
    <w:link w:val="Heading9"/>
    <w:uiPriority w:val="9"/>
    <w:semiHidden/>
    <w:rsid w:val="00F23BDD"/>
    <w:rPr>
      <w:rFonts w:asciiTheme="majorHAnsi" w:eastAsiaTheme="majorEastAsia" w:hAnsiTheme="majorHAnsi" w:cstheme="majorBidi"/>
      <w:i/>
      <w:iCs/>
      <w:color w:val="404040" w:themeColor="text1" w:themeTint="BF"/>
      <w:sz w:val="20"/>
      <w:szCs w:val="20"/>
    </w:rPr>
  </w:style>
  <w:style w:type="paragraph" w:styleId="ListParagraph">
    <w:name w:val="List Paragraph"/>
    <w:aliases w:val="List checkbox,Lettre d'introduction,List Paragraph1,1st level - Bullet List Paragraph,List Paragraph 1,Resume Title,Citation List,Medium Grid 1 - Accent 21,Numbered paragraph 1,Normal bullet 2,Bullet list,Numbered List,Bullet Points"/>
    <w:basedOn w:val="Normal"/>
    <w:link w:val="ListParagraphChar"/>
    <w:uiPriority w:val="34"/>
    <w:qFormat/>
    <w:rsid w:val="00B310E8"/>
    <w:pPr>
      <w:ind w:left="720"/>
      <w:contextualSpacing/>
    </w:pPr>
  </w:style>
  <w:style w:type="character" w:customStyle="1" w:styleId="ListParagraphChar">
    <w:name w:val="List Paragraph Char"/>
    <w:aliases w:val="List checkbox Char,Lettre d'introduction Char,List Paragraph1 Char,1st level - Bullet List Paragraph Char,List Paragraph 1 Char,Resume Title Char,Citation List Char,Medium Grid 1 - Accent 21 Char,Numbered paragraph 1 Char"/>
    <w:basedOn w:val="DefaultParagraphFont"/>
    <w:link w:val="ListParagraph"/>
    <w:uiPriority w:val="34"/>
    <w:qFormat/>
    <w:rsid w:val="000669C0"/>
    <w:rPr>
      <w:rFonts w:ascii="Times New Roman" w:eastAsia="Times New Roman" w:hAnsi="Times New Roman" w:cs="Times New Roman"/>
      <w:sz w:val="24"/>
      <w:szCs w:val="20"/>
    </w:rPr>
  </w:style>
  <w:style w:type="paragraph" w:styleId="NormalWeb">
    <w:name w:val="Normal (Web)"/>
    <w:basedOn w:val="Normal"/>
    <w:uiPriority w:val="99"/>
    <w:unhideWhenUsed/>
    <w:rsid w:val="00D772D6"/>
    <w:pPr>
      <w:spacing w:before="100" w:beforeAutospacing="1" w:after="100" w:afterAutospacing="1" w:line="240" w:lineRule="auto"/>
    </w:pPr>
    <w:rPr>
      <w:szCs w:val="24"/>
    </w:rPr>
  </w:style>
  <w:style w:type="paragraph" w:styleId="FootnoteText">
    <w:name w:val="footnote text"/>
    <w:basedOn w:val="Normal"/>
    <w:link w:val="FootnoteTextChar"/>
    <w:uiPriority w:val="99"/>
    <w:unhideWhenUsed/>
    <w:rsid w:val="007F170D"/>
    <w:pPr>
      <w:spacing w:before="0" w:after="0" w:line="240" w:lineRule="auto"/>
    </w:pPr>
    <w:rPr>
      <w:rFonts w:ascii="Arial" w:hAnsi="Arial"/>
      <w:sz w:val="20"/>
      <w:lang w:val="x-none" w:eastAsia="x-none"/>
    </w:rPr>
  </w:style>
  <w:style w:type="character" w:customStyle="1" w:styleId="FootnoteTextChar">
    <w:name w:val="Footnote Text Char"/>
    <w:basedOn w:val="DefaultParagraphFont"/>
    <w:link w:val="FootnoteText"/>
    <w:uiPriority w:val="99"/>
    <w:rsid w:val="007F170D"/>
    <w:rPr>
      <w:rFonts w:ascii="Arial" w:eastAsia="Times New Roman" w:hAnsi="Arial" w:cs="Times New Roman"/>
      <w:sz w:val="20"/>
      <w:szCs w:val="20"/>
      <w:lang w:val="x-none" w:eastAsia="x-none"/>
    </w:rPr>
  </w:style>
  <w:style w:type="character" w:styleId="FootnoteReference">
    <w:name w:val="footnote reference"/>
    <w:uiPriority w:val="99"/>
    <w:semiHidden/>
    <w:unhideWhenUsed/>
    <w:rsid w:val="007F170D"/>
    <w:rPr>
      <w:vertAlign w:val="superscript"/>
    </w:rPr>
  </w:style>
  <w:style w:type="character" w:styleId="Hyperlink">
    <w:name w:val="Hyperlink"/>
    <w:basedOn w:val="DefaultParagraphFont"/>
    <w:uiPriority w:val="99"/>
    <w:unhideWhenUsed/>
    <w:rsid w:val="007F170D"/>
    <w:rPr>
      <w:color w:val="0000FF" w:themeColor="hyperlink"/>
      <w:u w:val="single"/>
    </w:rPr>
  </w:style>
  <w:style w:type="character" w:customStyle="1" w:styleId="UnresolvedMention1">
    <w:name w:val="Unresolved Mention1"/>
    <w:basedOn w:val="DefaultParagraphFont"/>
    <w:uiPriority w:val="99"/>
    <w:semiHidden/>
    <w:unhideWhenUsed/>
    <w:rsid w:val="007F170D"/>
    <w:rPr>
      <w:color w:val="605E5C"/>
      <w:shd w:val="clear" w:color="auto" w:fill="E1DFDD"/>
    </w:rPr>
  </w:style>
  <w:style w:type="character" w:customStyle="1" w:styleId="apple-converted-space">
    <w:name w:val="apple-converted-space"/>
    <w:basedOn w:val="DefaultParagraphFont"/>
    <w:rsid w:val="000747D1"/>
  </w:style>
  <w:style w:type="character" w:customStyle="1" w:styleId="nowrap">
    <w:name w:val="nowrap"/>
    <w:basedOn w:val="DefaultParagraphFont"/>
    <w:rsid w:val="000747D1"/>
  </w:style>
  <w:style w:type="character" w:styleId="FollowedHyperlink">
    <w:name w:val="FollowedHyperlink"/>
    <w:basedOn w:val="DefaultParagraphFont"/>
    <w:uiPriority w:val="99"/>
    <w:semiHidden/>
    <w:unhideWhenUsed/>
    <w:rsid w:val="00733858"/>
    <w:rPr>
      <w:color w:val="800080" w:themeColor="followedHyperlink"/>
      <w:u w:val="single"/>
    </w:rPr>
  </w:style>
  <w:style w:type="paragraph" w:customStyle="1" w:styleId="text">
    <w:name w:val="text"/>
    <w:rsid w:val="00451A1D"/>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szCs w:val="20"/>
      <w:lang w:val="en-GB" w:eastAsia="en-GB"/>
    </w:rPr>
  </w:style>
  <w:style w:type="character" w:styleId="CommentReference">
    <w:name w:val="annotation reference"/>
    <w:basedOn w:val="DefaultParagraphFont"/>
    <w:uiPriority w:val="99"/>
    <w:semiHidden/>
    <w:unhideWhenUsed/>
    <w:rsid w:val="00A62800"/>
    <w:rPr>
      <w:sz w:val="16"/>
      <w:szCs w:val="16"/>
    </w:rPr>
  </w:style>
  <w:style w:type="paragraph" w:styleId="CommentText">
    <w:name w:val="annotation text"/>
    <w:basedOn w:val="Normal"/>
    <w:link w:val="CommentTextChar"/>
    <w:uiPriority w:val="99"/>
    <w:unhideWhenUsed/>
    <w:rsid w:val="00A62800"/>
    <w:pPr>
      <w:spacing w:line="240" w:lineRule="auto"/>
    </w:pPr>
    <w:rPr>
      <w:sz w:val="20"/>
    </w:rPr>
  </w:style>
  <w:style w:type="character" w:customStyle="1" w:styleId="CommentTextChar">
    <w:name w:val="Comment Text Char"/>
    <w:basedOn w:val="DefaultParagraphFont"/>
    <w:link w:val="CommentText"/>
    <w:uiPriority w:val="99"/>
    <w:rsid w:val="00A628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800"/>
    <w:rPr>
      <w:b/>
      <w:bCs/>
    </w:rPr>
  </w:style>
  <w:style w:type="character" w:customStyle="1" w:styleId="CommentSubjectChar">
    <w:name w:val="Comment Subject Char"/>
    <w:basedOn w:val="CommentTextChar"/>
    <w:link w:val="CommentSubject"/>
    <w:uiPriority w:val="99"/>
    <w:semiHidden/>
    <w:rsid w:val="00A62800"/>
    <w:rPr>
      <w:rFonts w:ascii="Times New Roman" w:eastAsia="Times New Roman" w:hAnsi="Times New Roman" w:cs="Times New Roman"/>
      <w:b/>
      <w:bCs/>
      <w:sz w:val="20"/>
      <w:szCs w:val="20"/>
    </w:rPr>
  </w:style>
  <w:style w:type="paragraph" w:styleId="Revision">
    <w:name w:val="Revision"/>
    <w:hidden/>
    <w:uiPriority w:val="99"/>
    <w:semiHidden/>
    <w:rsid w:val="00465BEA"/>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rsid w:val="00FA24DE"/>
    <w:pPr>
      <w:spacing w:before="0" w:after="0" w:line="240" w:lineRule="auto"/>
    </w:pPr>
    <w:rPr>
      <w:rFonts w:ascii="Arial" w:hAnsi="Arial"/>
      <w:i/>
      <w:szCs w:val="24"/>
      <w:lang w:val="de-DE" w:eastAsia="de-DE"/>
    </w:rPr>
  </w:style>
  <w:style w:type="character" w:customStyle="1" w:styleId="TextkrperZchn">
    <w:name w:val="Textkörper Zchn"/>
    <w:basedOn w:val="DefaultParagraphFont"/>
    <w:uiPriority w:val="99"/>
    <w:semiHidden/>
    <w:rsid w:val="00FA24DE"/>
    <w:rPr>
      <w:rFonts w:ascii="Times New Roman" w:eastAsia="Times New Roman" w:hAnsi="Times New Roman" w:cs="Times New Roman"/>
      <w:sz w:val="24"/>
      <w:szCs w:val="20"/>
    </w:rPr>
  </w:style>
  <w:style w:type="character" w:customStyle="1" w:styleId="BodyTextChar">
    <w:name w:val="Body Text Char"/>
    <w:link w:val="BodyText"/>
    <w:uiPriority w:val="99"/>
    <w:locked/>
    <w:rsid w:val="00FA24DE"/>
    <w:rPr>
      <w:rFonts w:ascii="Arial" w:eastAsia="Times New Roman" w:hAnsi="Arial" w:cs="Times New Roman"/>
      <w: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7373">
      <w:bodyDiv w:val="1"/>
      <w:marLeft w:val="0"/>
      <w:marRight w:val="0"/>
      <w:marTop w:val="0"/>
      <w:marBottom w:val="0"/>
      <w:divBdr>
        <w:top w:val="none" w:sz="0" w:space="0" w:color="auto"/>
        <w:left w:val="none" w:sz="0" w:space="0" w:color="auto"/>
        <w:bottom w:val="none" w:sz="0" w:space="0" w:color="auto"/>
        <w:right w:val="none" w:sz="0" w:space="0" w:color="auto"/>
      </w:divBdr>
    </w:div>
    <w:div w:id="239218930">
      <w:bodyDiv w:val="1"/>
      <w:marLeft w:val="0"/>
      <w:marRight w:val="0"/>
      <w:marTop w:val="0"/>
      <w:marBottom w:val="0"/>
      <w:divBdr>
        <w:top w:val="none" w:sz="0" w:space="0" w:color="auto"/>
        <w:left w:val="none" w:sz="0" w:space="0" w:color="auto"/>
        <w:bottom w:val="none" w:sz="0" w:space="0" w:color="auto"/>
        <w:right w:val="none" w:sz="0" w:space="0" w:color="auto"/>
      </w:divBdr>
      <w:divsChild>
        <w:div w:id="1051614732">
          <w:marLeft w:val="0"/>
          <w:marRight w:val="0"/>
          <w:marTop w:val="0"/>
          <w:marBottom w:val="0"/>
          <w:divBdr>
            <w:top w:val="none" w:sz="0" w:space="0" w:color="auto"/>
            <w:left w:val="none" w:sz="0" w:space="0" w:color="auto"/>
            <w:bottom w:val="none" w:sz="0" w:space="0" w:color="auto"/>
            <w:right w:val="none" w:sz="0" w:space="0" w:color="auto"/>
          </w:divBdr>
          <w:divsChild>
            <w:div w:id="36585995">
              <w:marLeft w:val="0"/>
              <w:marRight w:val="0"/>
              <w:marTop w:val="0"/>
              <w:marBottom w:val="0"/>
              <w:divBdr>
                <w:top w:val="none" w:sz="0" w:space="0" w:color="auto"/>
                <w:left w:val="none" w:sz="0" w:space="0" w:color="auto"/>
                <w:bottom w:val="none" w:sz="0" w:space="0" w:color="auto"/>
                <w:right w:val="none" w:sz="0" w:space="0" w:color="auto"/>
              </w:divBdr>
              <w:divsChild>
                <w:div w:id="10588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29256">
      <w:bodyDiv w:val="1"/>
      <w:marLeft w:val="0"/>
      <w:marRight w:val="0"/>
      <w:marTop w:val="0"/>
      <w:marBottom w:val="0"/>
      <w:divBdr>
        <w:top w:val="none" w:sz="0" w:space="0" w:color="auto"/>
        <w:left w:val="none" w:sz="0" w:space="0" w:color="auto"/>
        <w:bottom w:val="none" w:sz="0" w:space="0" w:color="auto"/>
        <w:right w:val="none" w:sz="0" w:space="0" w:color="auto"/>
      </w:divBdr>
    </w:div>
    <w:div w:id="804808776">
      <w:bodyDiv w:val="1"/>
      <w:marLeft w:val="0"/>
      <w:marRight w:val="0"/>
      <w:marTop w:val="0"/>
      <w:marBottom w:val="0"/>
      <w:divBdr>
        <w:top w:val="none" w:sz="0" w:space="0" w:color="auto"/>
        <w:left w:val="none" w:sz="0" w:space="0" w:color="auto"/>
        <w:bottom w:val="none" w:sz="0" w:space="0" w:color="auto"/>
        <w:right w:val="none" w:sz="0" w:space="0" w:color="auto"/>
      </w:divBdr>
    </w:div>
    <w:div w:id="1050614673">
      <w:bodyDiv w:val="1"/>
      <w:marLeft w:val="0"/>
      <w:marRight w:val="0"/>
      <w:marTop w:val="0"/>
      <w:marBottom w:val="0"/>
      <w:divBdr>
        <w:top w:val="none" w:sz="0" w:space="0" w:color="auto"/>
        <w:left w:val="none" w:sz="0" w:space="0" w:color="auto"/>
        <w:bottom w:val="none" w:sz="0" w:space="0" w:color="auto"/>
        <w:right w:val="none" w:sz="0" w:space="0" w:color="auto"/>
      </w:divBdr>
      <w:divsChild>
        <w:div w:id="299119863">
          <w:marLeft w:val="0"/>
          <w:marRight w:val="0"/>
          <w:marTop w:val="0"/>
          <w:marBottom w:val="0"/>
          <w:divBdr>
            <w:top w:val="none" w:sz="0" w:space="0" w:color="auto"/>
            <w:left w:val="none" w:sz="0" w:space="0" w:color="auto"/>
            <w:bottom w:val="none" w:sz="0" w:space="0" w:color="auto"/>
            <w:right w:val="none" w:sz="0" w:space="0" w:color="auto"/>
          </w:divBdr>
        </w:div>
      </w:divsChild>
    </w:div>
    <w:div w:id="1354458856">
      <w:bodyDiv w:val="1"/>
      <w:marLeft w:val="0"/>
      <w:marRight w:val="0"/>
      <w:marTop w:val="0"/>
      <w:marBottom w:val="0"/>
      <w:divBdr>
        <w:top w:val="none" w:sz="0" w:space="0" w:color="auto"/>
        <w:left w:val="none" w:sz="0" w:space="0" w:color="auto"/>
        <w:bottom w:val="none" w:sz="0" w:space="0" w:color="auto"/>
        <w:right w:val="none" w:sz="0" w:space="0" w:color="auto"/>
      </w:divBdr>
    </w:div>
    <w:div w:id="1501118252">
      <w:bodyDiv w:val="1"/>
      <w:marLeft w:val="0"/>
      <w:marRight w:val="0"/>
      <w:marTop w:val="0"/>
      <w:marBottom w:val="0"/>
      <w:divBdr>
        <w:top w:val="none" w:sz="0" w:space="0" w:color="auto"/>
        <w:left w:val="none" w:sz="0" w:space="0" w:color="auto"/>
        <w:bottom w:val="none" w:sz="0" w:space="0" w:color="auto"/>
        <w:right w:val="none" w:sz="0" w:space="0" w:color="auto"/>
      </w:divBdr>
    </w:div>
    <w:div w:id="1635286820">
      <w:bodyDiv w:val="1"/>
      <w:marLeft w:val="0"/>
      <w:marRight w:val="0"/>
      <w:marTop w:val="0"/>
      <w:marBottom w:val="0"/>
      <w:divBdr>
        <w:top w:val="none" w:sz="0" w:space="0" w:color="auto"/>
        <w:left w:val="none" w:sz="0" w:space="0" w:color="auto"/>
        <w:bottom w:val="none" w:sz="0" w:space="0" w:color="auto"/>
        <w:right w:val="none" w:sz="0" w:space="0" w:color="auto"/>
      </w:divBdr>
    </w:div>
    <w:div w:id="1690567593">
      <w:bodyDiv w:val="1"/>
      <w:marLeft w:val="0"/>
      <w:marRight w:val="0"/>
      <w:marTop w:val="0"/>
      <w:marBottom w:val="0"/>
      <w:divBdr>
        <w:top w:val="none" w:sz="0" w:space="0" w:color="auto"/>
        <w:left w:val="none" w:sz="0" w:space="0" w:color="auto"/>
        <w:bottom w:val="none" w:sz="0" w:space="0" w:color="auto"/>
        <w:right w:val="none" w:sz="0" w:space="0" w:color="auto"/>
      </w:divBdr>
      <w:divsChild>
        <w:div w:id="1285960960">
          <w:marLeft w:val="0"/>
          <w:marRight w:val="0"/>
          <w:marTop w:val="0"/>
          <w:marBottom w:val="0"/>
          <w:divBdr>
            <w:top w:val="none" w:sz="0" w:space="0" w:color="auto"/>
            <w:left w:val="none" w:sz="0" w:space="0" w:color="auto"/>
            <w:bottom w:val="none" w:sz="0" w:space="0" w:color="auto"/>
            <w:right w:val="none" w:sz="0" w:space="0" w:color="auto"/>
          </w:divBdr>
          <w:divsChild>
            <w:div w:id="14191305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2434610">
      <w:bodyDiv w:val="1"/>
      <w:marLeft w:val="0"/>
      <w:marRight w:val="0"/>
      <w:marTop w:val="0"/>
      <w:marBottom w:val="0"/>
      <w:divBdr>
        <w:top w:val="none" w:sz="0" w:space="0" w:color="auto"/>
        <w:left w:val="none" w:sz="0" w:space="0" w:color="auto"/>
        <w:bottom w:val="none" w:sz="0" w:space="0" w:color="auto"/>
        <w:right w:val="none" w:sz="0" w:space="0" w:color="auto"/>
      </w:divBdr>
    </w:div>
    <w:div w:id="21270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u.nguyendiep@wwf.org.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uoitrenews.vn/news/society/20170803/vietnam-forecast-torun-out-of-construction-sand-by-2020/40865.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36D92-E108-4354-BD70-EBE2B474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8908</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Hang.PhanThu</cp:lastModifiedBy>
  <cp:revision>3</cp:revision>
  <dcterms:created xsi:type="dcterms:W3CDTF">2021-01-11T01:57:00Z</dcterms:created>
  <dcterms:modified xsi:type="dcterms:W3CDTF">2021-01-11T01:57:00Z</dcterms:modified>
</cp:coreProperties>
</file>