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E50BCD2"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212119243"/>
      <w:r w:rsidR="00566B66" w:rsidRPr="00566B66">
        <w:rPr>
          <w:rFonts w:ascii="Arial" w:hAnsi="Arial" w:cs="Arial"/>
          <w:b/>
          <w:bCs/>
          <w:sz w:val="20"/>
          <w:szCs w:val="20"/>
          <w:lang w:val="vi-VN"/>
        </w:rPr>
        <w:t xml:space="preserve">Rà soát, đánh giá và hoàn thiện cơ sở dữ liệu cho </w:t>
      </w:r>
      <w:r w:rsidR="00566B66" w:rsidRPr="00566B66">
        <w:rPr>
          <w:rFonts w:ascii="Arial" w:hAnsi="Arial" w:cs="Arial"/>
          <w:b/>
          <w:bCs/>
          <w:i/>
          <w:iCs/>
          <w:sz w:val="20"/>
          <w:szCs w:val="20"/>
          <w:lang w:val="vi-VN"/>
        </w:rPr>
        <w:t>“Các khu vực có biện pháp bảo tồn hiệu quả khác (OECM)</w:t>
      </w:r>
      <w:r w:rsidR="00566B66" w:rsidRPr="00566B66">
        <w:rPr>
          <w:rFonts w:ascii="Arial" w:hAnsi="Arial" w:cs="Arial"/>
          <w:b/>
          <w:bCs/>
          <w:sz w:val="20"/>
          <w:szCs w:val="20"/>
          <w:lang w:val="vi-VN"/>
        </w:rPr>
        <w:t>” tiềm năng tại t</w:t>
      </w:r>
      <w:r w:rsidR="00566B66" w:rsidRPr="00566B66">
        <w:rPr>
          <w:rFonts w:ascii="Arial" w:hAnsi="Arial" w:cs="Arial"/>
          <w:b/>
          <w:bCs/>
          <w:sz w:val="20"/>
          <w:szCs w:val="20"/>
          <w:lang w:val="en-US"/>
        </w:rPr>
        <w:t>ỉnh Quảng Trị</w:t>
      </w:r>
      <w:bookmarkEnd w:id="0"/>
    </w:p>
    <w:p w14:paraId="4BBC46CE" w14:textId="1CB39DA7"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405</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6777C8B7"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6E3097">
        <w:rPr>
          <w:rFonts w:ascii="Arial" w:hAnsi="Arial" w:cs="Arial"/>
          <w:spacing w:val="-2"/>
          <w:sz w:val="20"/>
          <w:szCs w:val="20"/>
          <w:lang w:val="en-US"/>
        </w:rPr>
        <w:t>14</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w:t>
      </w:r>
      <w:r w:rsidR="006E3097">
        <w:rPr>
          <w:rFonts w:ascii="Arial" w:hAnsi="Arial" w:cs="Arial"/>
          <w:spacing w:val="-2"/>
          <w:sz w:val="20"/>
          <w:szCs w:val="20"/>
          <w:lang w:val="en-US"/>
        </w:rPr>
        <w:t>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2ED2ACD3"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566B66">
        <w:rPr>
          <w:rFonts w:ascii="Arial" w:hAnsi="Arial" w:cs="Arial"/>
          <w:spacing w:val="-2"/>
          <w:sz w:val="20"/>
          <w:szCs w:val="20"/>
          <w:lang w:val="en-US"/>
        </w:rPr>
        <w:t>tỉnh Quảng Trị</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7157FA8B"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566B66" w:rsidRPr="00566B66">
        <w:rPr>
          <w:rFonts w:ascii="Arial" w:hAnsi="Arial" w:cs="Arial"/>
          <w:iCs/>
          <w:noProof/>
          <w:sz w:val="20"/>
          <w:szCs w:val="20"/>
          <w:lang w:val="vi-VN"/>
        </w:rPr>
        <w:t xml:space="preserve">Rà soát, đánh giá và hoàn thiện cơ sở dữ liệu cho </w:t>
      </w:r>
      <w:r w:rsidR="00566B66" w:rsidRPr="00566B66">
        <w:rPr>
          <w:rFonts w:ascii="Arial" w:hAnsi="Arial" w:cs="Arial"/>
          <w:i/>
          <w:iCs/>
          <w:noProof/>
          <w:sz w:val="20"/>
          <w:szCs w:val="20"/>
          <w:lang w:val="vi-VN"/>
        </w:rPr>
        <w:t>“Các khu vực có biện pháp bảo tồn hiệu quả khác (OECM)</w:t>
      </w:r>
      <w:r w:rsidR="00566B66" w:rsidRPr="00566B66">
        <w:rPr>
          <w:rFonts w:ascii="Arial" w:hAnsi="Arial" w:cs="Arial"/>
          <w:iCs/>
          <w:noProof/>
          <w:sz w:val="20"/>
          <w:szCs w:val="20"/>
          <w:lang w:val="vi-VN"/>
        </w:rPr>
        <w:t>” tiềm năng tại t</w:t>
      </w:r>
      <w:r w:rsidR="00566B66" w:rsidRPr="00566B66">
        <w:rPr>
          <w:rFonts w:ascii="Arial" w:hAnsi="Arial" w:cs="Arial"/>
          <w:iCs/>
          <w:noProof/>
          <w:sz w:val="20"/>
          <w:szCs w:val="20"/>
          <w:lang w:val="en-US"/>
        </w:rPr>
        <w:t>ỉnh Quảng Trị</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3B9E85AF"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405</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566B66">
        <w:rPr>
          <w:rFonts w:ascii="Arial" w:hAnsi="Arial" w:cs="Arial"/>
          <w:b/>
          <w:bCs/>
          <w:sz w:val="20"/>
          <w:szCs w:val="20"/>
          <w:lang w:val="en-US"/>
        </w:rPr>
        <w:t>tỉnh Quảng Trị</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0A9F076B"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1D70E7">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w:t>
      </w:r>
      <w:r w:rsidR="001D70E7">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6E3097">
        <w:rPr>
          <w:rFonts w:ascii="Arial" w:eastAsia="Times New Roman,Arial,Times New" w:hAnsi="Arial" w:cs="Arial"/>
          <w:b/>
          <w:noProof/>
          <w:sz w:val="20"/>
          <w:szCs w:val="20"/>
          <w:lang w:val="en-AU" w:eastAsia="en-GB"/>
        </w:rPr>
        <w:t>19</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w:t>
      </w:r>
      <w:r w:rsidR="006E3097">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1D70E7"/>
    <w:rsid w:val="00216F3E"/>
    <w:rsid w:val="00232958"/>
    <w:rsid w:val="002732A3"/>
    <w:rsid w:val="002B0165"/>
    <w:rsid w:val="002B337E"/>
    <w:rsid w:val="003B59FC"/>
    <w:rsid w:val="003F6D78"/>
    <w:rsid w:val="00443E0C"/>
    <w:rsid w:val="00490ABB"/>
    <w:rsid w:val="005005CA"/>
    <w:rsid w:val="00501269"/>
    <w:rsid w:val="00506AE2"/>
    <w:rsid w:val="00510A6B"/>
    <w:rsid w:val="005366CF"/>
    <w:rsid w:val="005647C1"/>
    <w:rsid w:val="00566B66"/>
    <w:rsid w:val="00590A5A"/>
    <w:rsid w:val="005E36BA"/>
    <w:rsid w:val="0064553D"/>
    <w:rsid w:val="00651444"/>
    <w:rsid w:val="006730BC"/>
    <w:rsid w:val="006E3097"/>
    <w:rsid w:val="00736730"/>
    <w:rsid w:val="00755065"/>
    <w:rsid w:val="007864A8"/>
    <w:rsid w:val="007C1020"/>
    <w:rsid w:val="007E071D"/>
    <w:rsid w:val="008022A4"/>
    <w:rsid w:val="00855F80"/>
    <w:rsid w:val="009134EC"/>
    <w:rsid w:val="00995CCA"/>
    <w:rsid w:val="00A04F75"/>
    <w:rsid w:val="00A21645"/>
    <w:rsid w:val="00A336A6"/>
    <w:rsid w:val="00A640A3"/>
    <w:rsid w:val="00AE29A9"/>
    <w:rsid w:val="00B624BB"/>
    <w:rsid w:val="00B811B9"/>
    <w:rsid w:val="00B95378"/>
    <w:rsid w:val="00BA09C5"/>
    <w:rsid w:val="00BE0916"/>
    <w:rsid w:val="00C10C30"/>
    <w:rsid w:val="00C750B0"/>
    <w:rsid w:val="00CF240A"/>
    <w:rsid w:val="00D319ED"/>
    <w:rsid w:val="00D43EBC"/>
    <w:rsid w:val="00D62F5D"/>
    <w:rsid w:val="00D74F92"/>
    <w:rsid w:val="00D95710"/>
    <w:rsid w:val="00DC3762"/>
    <w:rsid w:val="00DF78A2"/>
    <w:rsid w:val="00E24A39"/>
    <w:rsid w:val="00E509FC"/>
    <w:rsid w:val="00E52BBD"/>
    <w:rsid w:val="00E570A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1669</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2025-11-14T05:14:00Z</dcterms:created>
  <dcterms:modified xsi:type="dcterms:W3CDTF">2025-11-14T05:15:00Z</dcterms:modified>
</cp:coreProperties>
</file>